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B0" w:rsidRDefault="008A7FCB" w:rsidP="00717CB0">
      <w:pPr>
        <w:pStyle w:val="RefAgency"/>
        <w:tabs>
          <w:tab w:val="left" w:pos="1277"/>
        </w:tabs>
      </w:pPr>
      <w:r>
        <w:t>04</w:t>
      </w:r>
      <w:bookmarkStart w:id="0" w:name="_GoBack"/>
      <w:bookmarkEnd w:id="0"/>
      <w:r w:rsidR="000530EF">
        <w:t xml:space="preserve"> October</w:t>
      </w:r>
      <w:r w:rsidR="000B0476">
        <w:t xml:space="preserve"> 2018</w:t>
      </w:r>
    </w:p>
    <w:p w:rsidR="00717CB0" w:rsidRDefault="000B0476" w:rsidP="00717CB0">
      <w:pPr>
        <w:pStyle w:val="RefAgency"/>
        <w:tabs>
          <w:tab w:val="left" w:pos="1287"/>
        </w:tabs>
      </w:pPr>
      <w:r w:rsidRPr="00321A33">
        <w:rPr>
          <w:szCs w:val="15"/>
        </w:rPr>
        <w:fldChar w:fldCharType="begin"/>
      </w:r>
      <w:r w:rsidRPr="00321A33">
        <w:rPr>
          <w:szCs w:val="15"/>
        </w:rPr>
        <w:instrText xml:space="preserve"> IF </w:instrText>
      </w:r>
      <w:r w:rsidR="00E4007D">
        <w:fldChar w:fldCharType="begin"/>
      </w:r>
      <w:r>
        <w:instrText xml:space="preserve"> DOCPROPERTY "DM_emea_doc_ref_id"  \* MERGEFORMAT </w:instrText>
      </w:r>
      <w:r w:rsidR="00E4007D">
        <w:fldChar w:fldCharType="separate"/>
      </w:r>
      <w:r w:rsidR="00E4007D">
        <w:instrText>EMA/456818/2018</w:instrText>
      </w:r>
      <w:r w:rsidR="00E4007D">
        <w:fldChar w:fldCharType="end"/>
      </w:r>
      <w:r w:rsidRPr="00321A33">
        <w:rPr>
          <w:szCs w:val="15"/>
        </w:rPr>
        <w:instrText xml:space="preserve"> &lt;&gt; "Error*"</w:instrText>
      </w:r>
      <w:r w:rsidR="00E4007D">
        <w:fldChar w:fldCharType="begin"/>
      </w:r>
      <w:r>
        <w:instrText xml:space="preserve"> DOCPROPERTY "DM_emea_doc_ref_id"  \* MERGEFORMAT </w:instrText>
      </w:r>
      <w:r w:rsidR="00E4007D">
        <w:fldChar w:fldCharType="separate"/>
      </w:r>
      <w:r w:rsidR="00E4007D">
        <w:instrText>EMA/456818/2018</w:instrText>
      </w:r>
      <w:r w:rsidR="00E4007D">
        <w:fldChar w:fldCharType="end"/>
      </w:r>
      <w:r w:rsidRPr="00321A33">
        <w:rPr>
          <w:szCs w:val="15"/>
        </w:rPr>
        <w:instrText xml:space="preserve"> \* MERGEFORMAT </w:instrText>
      </w:r>
      <w:r w:rsidRPr="00321A33">
        <w:rPr>
          <w:szCs w:val="15"/>
        </w:rPr>
        <w:fldChar w:fldCharType="separate"/>
      </w:r>
      <w:r w:rsidR="00E4007D">
        <w:rPr>
          <w:noProof/>
        </w:rPr>
        <w:t>EMA/456818/2018</w:t>
      </w:r>
      <w:r w:rsidRPr="00321A33">
        <w:rPr>
          <w:szCs w:val="15"/>
        </w:rPr>
        <w:fldChar w:fldCharType="end"/>
      </w:r>
      <w:r>
        <w:t xml:space="preserve"> </w:t>
      </w:r>
    </w:p>
    <w:p w:rsidR="00D94AF9" w:rsidRDefault="00D94AF9" w:rsidP="00D94AF9">
      <w:pPr>
        <w:pStyle w:val="DocsubtitleAgency"/>
      </w:pPr>
    </w:p>
    <w:tbl>
      <w:tblPr>
        <w:tblW w:w="9412" w:type="dxa"/>
        <w:tblInd w:w="227" w:type="dxa"/>
        <w:tblLayout w:type="fixed"/>
        <w:tblCellMar>
          <w:left w:w="0" w:type="dxa"/>
          <w:right w:w="0" w:type="dxa"/>
        </w:tblCellMar>
        <w:tblLook w:val="0000" w:firstRow="0" w:lastRow="0" w:firstColumn="0" w:lastColumn="0" w:noHBand="0" w:noVBand="0"/>
      </w:tblPr>
      <w:tblGrid>
        <w:gridCol w:w="9412"/>
      </w:tblGrid>
      <w:tr w:rsidR="008768EB" w:rsidTr="19582845">
        <w:trPr>
          <w:cantSplit/>
          <w:trHeight w:hRule="exact" w:val="4536"/>
        </w:trPr>
        <w:tc>
          <w:tcPr>
            <w:tcW w:w="9412" w:type="dxa"/>
            <w:shd w:val="clear" w:color="auto" w:fill="003399"/>
            <w:tcMar>
              <w:left w:w="227" w:type="dxa"/>
              <w:right w:w="227" w:type="dxa"/>
            </w:tcMar>
          </w:tcPr>
          <w:p w:rsidR="008E361A" w:rsidRPr="00D64841" w:rsidRDefault="000B0476" w:rsidP="008E361A">
            <w:pPr>
              <w:spacing w:before="1200" w:after="140" w:line="280" w:lineRule="atLeast"/>
              <w:rPr>
                <w:rFonts w:eastAsia="Verdana"/>
                <w:color w:val="FFFFFF" w:themeColor="background1"/>
                <w:sz w:val="40"/>
                <w:szCs w:val="40"/>
              </w:rPr>
            </w:pPr>
            <w:bookmarkStart w:id="1" w:name="BodyBlank"/>
            <w:bookmarkEnd w:id="1"/>
            <w:r w:rsidRPr="00D64841">
              <w:rPr>
                <w:rFonts w:eastAsia="Verdana"/>
                <w:color w:val="FFFFFF" w:themeColor="background1"/>
                <w:sz w:val="40"/>
                <w:szCs w:val="40"/>
              </w:rPr>
              <w:t>EU</w:t>
            </w:r>
            <w:r w:rsidR="00596B49" w:rsidRPr="00D64841">
              <w:rPr>
                <w:rFonts w:eastAsia="Verdana"/>
                <w:color w:val="FFFFFF" w:themeColor="background1"/>
                <w:sz w:val="40"/>
                <w:szCs w:val="40"/>
              </w:rPr>
              <w:t xml:space="preserve"> </w:t>
            </w:r>
            <w:r w:rsidR="003A60FF" w:rsidRPr="00D64841">
              <w:rPr>
                <w:rFonts w:eastAsia="Verdana"/>
                <w:color w:val="FFFFFF" w:themeColor="background1"/>
                <w:sz w:val="40"/>
                <w:szCs w:val="40"/>
              </w:rPr>
              <w:t>Telematics Strategy</w:t>
            </w:r>
            <w:r w:rsidR="003328C9" w:rsidRPr="00D64841">
              <w:rPr>
                <w:rFonts w:eastAsia="Verdana"/>
                <w:color w:val="FFFFFF" w:themeColor="background1"/>
                <w:sz w:val="40"/>
                <w:szCs w:val="40"/>
              </w:rPr>
              <w:t xml:space="preserve"> </w:t>
            </w:r>
            <w:r w:rsidR="001E0040" w:rsidRPr="00D64841">
              <w:rPr>
                <w:rFonts w:eastAsia="Verdana"/>
                <w:color w:val="FFFFFF" w:themeColor="background1"/>
                <w:sz w:val="40"/>
                <w:szCs w:val="40"/>
              </w:rPr>
              <w:t xml:space="preserve">2020 </w:t>
            </w:r>
            <w:r w:rsidR="006E5C55" w:rsidRPr="00D64841">
              <w:rPr>
                <w:rFonts w:eastAsia="Verdana"/>
                <w:color w:val="FFFFFF" w:themeColor="background1"/>
                <w:sz w:val="40"/>
                <w:szCs w:val="40"/>
              </w:rPr>
              <w:t xml:space="preserve">– </w:t>
            </w:r>
            <w:r w:rsidR="003A60FF" w:rsidRPr="00D64841">
              <w:rPr>
                <w:rFonts w:eastAsia="Verdana"/>
                <w:color w:val="FFFFFF" w:themeColor="background1"/>
                <w:sz w:val="40"/>
                <w:szCs w:val="40"/>
              </w:rPr>
              <w:t>2025</w:t>
            </w:r>
            <w:r w:rsidR="006E5C55" w:rsidRPr="00D64841">
              <w:rPr>
                <w:rFonts w:eastAsia="Verdana"/>
                <w:color w:val="FFFFFF" w:themeColor="background1"/>
                <w:sz w:val="40"/>
                <w:szCs w:val="44"/>
              </w:rPr>
              <w:br/>
            </w:r>
            <w:r w:rsidR="009E5C15" w:rsidRPr="00D64841">
              <w:rPr>
                <w:rFonts w:eastAsia="Verdana"/>
                <w:color w:val="FFFFFF" w:themeColor="background1"/>
                <w:sz w:val="40"/>
                <w:szCs w:val="40"/>
              </w:rPr>
              <w:t xml:space="preserve">Concept </w:t>
            </w:r>
            <w:r w:rsidR="006E5C55" w:rsidRPr="00D64841">
              <w:rPr>
                <w:rFonts w:eastAsia="Verdana"/>
                <w:color w:val="FFFFFF" w:themeColor="background1"/>
                <w:sz w:val="40"/>
                <w:szCs w:val="40"/>
              </w:rPr>
              <w:t>Paper</w:t>
            </w:r>
            <w:r w:rsidR="003A60FF" w:rsidRPr="00D64841">
              <w:rPr>
                <w:rFonts w:eastAsia="Verdana"/>
                <w:color w:val="FFFFFF" w:themeColor="background1"/>
                <w:sz w:val="40"/>
                <w:szCs w:val="40"/>
              </w:rPr>
              <w:t xml:space="preserve"> </w:t>
            </w:r>
          </w:p>
          <w:p w:rsidR="008E361A" w:rsidRPr="008E361A" w:rsidRDefault="000B0476" w:rsidP="00D64841">
            <w:pPr>
              <w:spacing w:after="640" w:line="360" w:lineRule="atLeast"/>
              <w:rPr>
                <w:rFonts w:eastAsia="Verdana" w:cs="Times New Roman"/>
                <w:sz w:val="24"/>
                <w:szCs w:val="24"/>
                <w:lang w:eastAsia="en-GB"/>
              </w:rPr>
            </w:pPr>
            <w:r>
              <w:rPr>
                <w:rFonts w:eastAsia="Verdana" w:cs="Times New Roman"/>
                <w:sz w:val="24"/>
                <w:szCs w:val="24"/>
                <w:lang w:eastAsia="en-GB"/>
              </w:rPr>
              <w:t>European collaboration</w:t>
            </w:r>
            <w:r w:rsidRPr="008E361A">
              <w:rPr>
                <w:rFonts w:eastAsia="Verdana" w:cs="Times New Roman"/>
                <w:sz w:val="24"/>
                <w:szCs w:val="24"/>
                <w:lang w:eastAsia="en-GB"/>
              </w:rPr>
              <w:t xml:space="preserve"> for providing </w:t>
            </w:r>
            <w:r>
              <w:rPr>
                <w:rFonts w:eastAsia="Verdana" w:cs="Times New Roman"/>
                <w:sz w:val="24"/>
                <w:szCs w:val="24"/>
                <w:lang w:eastAsia="en-GB"/>
              </w:rPr>
              <w:t xml:space="preserve">efficient and high-quality information </w:t>
            </w:r>
            <w:r w:rsidRPr="0011223D">
              <w:rPr>
                <w:rFonts w:eastAsia="Verdana" w:cs="Times New Roman"/>
                <w:sz w:val="24"/>
                <w:szCs w:val="24"/>
                <w:lang w:eastAsia="en-GB"/>
              </w:rPr>
              <w:t>services</w:t>
            </w:r>
            <w:r>
              <w:rPr>
                <w:rFonts w:eastAsia="Verdana" w:cs="Times New Roman"/>
                <w:sz w:val="24"/>
                <w:szCs w:val="24"/>
                <w:lang w:eastAsia="en-GB"/>
              </w:rPr>
              <w:t xml:space="preserve"> </w:t>
            </w:r>
            <w:r w:rsidRPr="008E361A">
              <w:rPr>
                <w:rFonts w:eastAsia="Verdana" w:cs="Times New Roman"/>
                <w:sz w:val="24"/>
                <w:szCs w:val="24"/>
                <w:lang w:eastAsia="en-GB"/>
              </w:rPr>
              <w:t xml:space="preserve">to </w:t>
            </w:r>
            <w:r>
              <w:rPr>
                <w:rFonts w:eastAsia="Verdana" w:cs="Times New Roman"/>
                <w:sz w:val="24"/>
                <w:szCs w:val="24"/>
                <w:lang w:eastAsia="en-GB"/>
              </w:rPr>
              <w:t>the European Medicines Regulatory Network and its stakeholders</w:t>
            </w:r>
            <w:r w:rsidRPr="008E361A">
              <w:rPr>
                <w:rFonts w:eastAsia="Verdana" w:cs="Times New Roman"/>
                <w:sz w:val="24"/>
                <w:szCs w:val="24"/>
                <w:lang w:eastAsia="en-GB"/>
              </w:rPr>
              <w:t xml:space="preserve"> </w:t>
            </w:r>
          </w:p>
        </w:tc>
      </w:tr>
      <w:tr w:rsidR="008768EB" w:rsidTr="008279AE">
        <w:trPr>
          <w:cantSplit/>
          <w:trHeight w:hRule="exact" w:val="4196"/>
        </w:trPr>
        <w:tc>
          <w:tcPr>
            <w:tcW w:w="9412" w:type="dxa"/>
            <w:shd w:val="clear" w:color="auto" w:fill="auto"/>
            <w:noWrap/>
            <w:vAlign w:val="center"/>
          </w:tcPr>
          <w:p w:rsidR="008E361A" w:rsidRDefault="000530EF" w:rsidP="000B0476">
            <w:pPr>
              <w:spacing w:before="100" w:beforeAutospacing="1"/>
              <w:rPr>
                <w:rFonts w:cs="Times New Roman"/>
                <w:highlight w:val="yellow"/>
                <w:lang w:eastAsia="en-GB"/>
              </w:rPr>
            </w:pPr>
            <w:r>
              <w:rPr>
                <w:sz w:val="23"/>
                <w:szCs w:val="23"/>
              </w:rPr>
              <w:t>Endorsed by Heads of Medicines Agencies in July 2018 and EMA Management Board in October 2018</w:t>
            </w:r>
          </w:p>
          <w:p w:rsidR="000530EF" w:rsidRDefault="000530EF" w:rsidP="008E361A">
            <w:pPr>
              <w:rPr>
                <w:rFonts w:cs="Times New Roman"/>
                <w:highlight w:val="yellow"/>
                <w:lang w:eastAsia="en-GB"/>
              </w:rPr>
            </w:pPr>
          </w:p>
          <w:p w:rsidR="000530EF" w:rsidRPr="008E361A" w:rsidRDefault="000530EF" w:rsidP="008E361A">
            <w:pPr>
              <w:rPr>
                <w:rFonts w:cs="Times New Roman"/>
                <w:highlight w:val="yellow"/>
                <w:lang w:eastAsia="en-GB"/>
              </w:rPr>
            </w:pPr>
          </w:p>
        </w:tc>
      </w:tr>
    </w:tbl>
    <w:p w:rsidR="008E361A" w:rsidRDefault="008E361A" w:rsidP="00D94AF9">
      <w:pPr>
        <w:pStyle w:val="BodytextAgency"/>
        <w:rPr>
          <w:b/>
          <w:bCs/>
        </w:rPr>
      </w:pPr>
    </w:p>
    <w:p w:rsidR="00760ADC" w:rsidRPr="00C97314" w:rsidRDefault="000B0476" w:rsidP="00760ADC">
      <w:pPr>
        <w:rPr>
          <w:i/>
          <w:color w:val="0070C0"/>
        </w:rPr>
      </w:pPr>
      <w:r>
        <w:br w:type="page"/>
      </w:r>
    </w:p>
    <w:p w:rsidR="00BA1789" w:rsidRPr="00BE4662" w:rsidRDefault="000B0476" w:rsidP="00BE4662">
      <w:pPr>
        <w:pStyle w:val="Heading1Agency"/>
      </w:pPr>
      <w:bookmarkStart w:id="2" w:name="_Toc518390367"/>
      <w:r w:rsidRPr="00BE4662">
        <w:rPr>
          <w:lang w:val="de-DE"/>
        </w:rPr>
        <w:lastRenderedPageBreak/>
        <w:t>Content</w:t>
      </w:r>
      <w:bookmarkEnd w:id="2"/>
    </w:p>
    <w:p w:rsidR="006D1437" w:rsidRDefault="000B0476">
      <w:pPr>
        <w:pStyle w:val="TOC1"/>
        <w:rPr>
          <w:rFonts w:asciiTheme="minorHAnsi" w:eastAsiaTheme="minorEastAsia" w:hAnsiTheme="minorHAnsi" w:cstheme="minorBidi"/>
          <w:b w:val="0"/>
        </w:rPr>
      </w:pPr>
      <w:r>
        <w:fldChar w:fldCharType="begin"/>
      </w:r>
      <w:r>
        <w:instrText xml:space="preserve"> TOC \o "1-3" \h \z \u </w:instrText>
      </w:r>
      <w:r>
        <w:fldChar w:fldCharType="separate"/>
      </w:r>
      <w:hyperlink w:anchor="_Toc518390367" w:history="1">
        <w:r w:rsidRPr="00412FAD">
          <w:rPr>
            <w:rStyle w:val="Hyperlink"/>
            <w:lang w:val="de-DE"/>
          </w:rPr>
          <w:t>Content</w:t>
        </w:r>
        <w:r>
          <w:rPr>
            <w:webHidden/>
          </w:rPr>
          <w:tab/>
        </w:r>
        <w:r>
          <w:rPr>
            <w:webHidden/>
          </w:rPr>
          <w:fldChar w:fldCharType="begin"/>
        </w:r>
        <w:r>
          <w:rPr>
            <w:webHidden/>
          </w:rPr>
          <w:instrText xml:space="preserve"> PAGEREF _Toc518390367 \h </w:instrText>
        </w:r>
        <w:r>
          <w:rPr>
            <w:webHidden/>
          </w:rPr>
        </w:r>
        <w:r>
          <w:rPr>
            <w:webHidden/>
          </w:rPr>
          <w:fldChar w:fldCharType="separate"/>
        </w:r>
        <w:r>
          <w:rPr>
            <w:webHidden/>
          </w:rPr>
          <w:t>2</w:t>
        </w:r>
        <w:r>
          <w:rPr>
            <w:webHidden/>
          </w:rPr>
          <w:fldChar w:fldCharType="end"/>
        </w:r>
      </w:hyperlink>
    </w:p>
    <w:p w:rsidR="006D1437" w:rsidRDefault="008A7FCB">
      <w:pPr>
        <w:pStyle w:val="TOC1"/>
        <w:rPr>
          <w:rFonts w:asciiTheme="minorHAnsi" w:eastAsiaTheme="minorEastAsia" w:hAnsiTheme="minorHAnsi" w:cstheme="minorBidi"/>
          <w:b w:val="0"/>
        </w:rPr>
      </w:pPr>
      <w:hyperlink w:anchor="_Toc518390368" w:history="1">
        <w:r w:rsidR="000B0476" w:rsidRPr="00412FAD">
          <w:rPr>
            <w:rStyle w:val="Hyperlink"/>
          </w:rPr>
          <w:t>1. Introduction</w:t>
        </w:r>
        <w:r w:rsidR="000B0476">
          <w:rPr>
            <w:webHidden/>
          </w:rPr>
          <w:tab/>
        </w:r>
        <w:r w:rsidR="000B0476">
          <w:rPr>
            <w:webHidden/>
          </w:rPr>
          <w:fldChar w:fldCharType="begin"/>
        </w:r>
        <w:r w:rsidR="000B0476">
          <w:rPr>
            <w:webHidden/>
          </w:rPr>
          <w:instrText xml:space="preserve"> PAGEREF _Toc518390368 \h </w:instrText>
        </w:r>
        <w:r w:rsidR="000B0476">
          <w:rPr>
            <w:webHidden/>
          </w:rPr>
        </w:r>
        <w:r w:rsidR="000B0476">
          <w:rPr>
            <w:webHidden/>
          </w:rPr>
          <w:fldChar w:fldCharType="separate"/>
        </w:r>
        <w:r w:rsidR="000B0476">
          <w:rPr>
            <w:webHidden/>
          </w:rPr>
          <w:t>3</w:t>
        </w:r>
        <w:r w:rsidR="000B0476">
          <w:rPr>
            <w:webHidden/>
          </w:rPr>
          <w:fldChar w:fldCharType="end"/>
        </w:r>
      </w:hyperlink>
    </w:p>
    <w:p w:rsidR="006D1437" w:rsidRDefault="008A7FCB">
      <w:pPr>
        <w:pStyle w:val="TOC2"/>
        <w:tabs>
          <w:tab w:val="left" w:pos="620"/>
        </w:tabs>
        <w:rPr>
          <w:rFonts w:asciiTheme="minorHAnsi" w:eastAsiaTheme="minorEastAsia" w:hAnsiTheme="minorHAnsi" w:cstheme="minorBidi"/>
          <w:sz w:val="22"/>
          <w:szCs w:val="22"/>
        </w:rPr>
      </w:pPr>
      <w:hyperlink w:anchor="_Toc518390369" w:history="1">
        <w:r w:rsidR="000B0476" w:rsidRPr="00412FAD">
          <w:rPr>
            <w:rStyle w:val="Hyperlink"/>
          </w:rPr>
          <w:t>1.1.</w:t>
        </w:r>
        <w:r w:rsidR="000B0476">
          <w:rPr>
            <w:rFonts w:asciiTheme="minorHAnsi" w:eastAsiaTheme="minorEastAsia" w:hAnsiTheme="minorHAnsi" w:cstheme="minorBidi"/>
            <w:sz w:val="22"/>
            <w:szCs w:val="22"/>
          </w:rPr>
          <w:tab/>
        </w:r>
        <w:r w:rsidR="000B0476" w:rsidRPr="00412FAD">
          <w:rPr>
            <w:rStyle w:val="Hyperlink"/>
          </w:rPr>
          <w:t>Purpose of the Concept Paper</w:t>
        </w:r>
        <w:r w:rsidR="000B0476">
          <w:rPr>
            <w:webHidden/>
          </w:rPr>
          <w:tab/>
        </w:r>
        <w:r w:rsidR="000B0476">
          <w:rPr>
            <w:webHidden/>
          </w:rPr>
          <w:fldChar w:fldCharType="begin"/>
        </w:r>
        <w:r w:rsidR="000B0476">
          <w:rPr>
            <w:webHidden/>
          </w:rPr>
          <w:instrText xml:space="preserve"> PAGEREF _Toc518390369 \h </w:instrText>
        </w:r>
        <w:r w:rsidR="000B0476">
          <w:rPr>
            <w:webHidden/>
          </w:rPr>
        </w:r>
        <w:r w:rsidR="000B0476">
          <w:rPr>
            <w:webHidden/>
          </w:rPr>
          <w:fldChar w:fldCharType="separate"/>
        </w:r>
        <w:r w:rsidR="000B0476">
          <w:rPr>
            <w:webHidden/>
          </w:rPr>
          <w:t>3</w:t>
        </w:r>
        <w:r w:rsidR="000B0476">
          <w:rPr>
            <w:webHidden/>
          </w:rPr>
          <w:fldChar w:fldCharType="end"/>
        </w:r>
      </w:hyperlink>
    </w:p>
    <w:p w:rsidR="006D1437" w:rsidRDefault="008A7FCB">
      <w:pPr>
        <w:pStyle w:val="TOC2"/>
        <w:tabs>
          <w:tab w:val="left" w:pos="620"/>
        </w:tabs>
        <w:rPr>
          <w:rFonts w:asciiTheme="minorHAnsi" w:eastAsiaTheme="minorEastAsia" w:hAnsiTheme="minorHAnsi" w:cstheme="minorBidi"/>
          <w:sz w:val="22"/>
          <w:szCs w:val="22"/>
        </w:rPr>
      </w:pPr>
      <w:hyperlink w:anchor="_Toc518390370" w:history="1">
        <w:r w:rsidR="000B0476" w:rsidRPr="00412FAD">
          <w:rPr>
            <w:rStyle w:val="Hyperlink"/>
          </w:rPr>
          <w:t>1.2.</w:t>
        </w:r>
        <w:r w:rsidR="000B0476">
          <w:rPr>
            <w:rFonts w:asciiTheme="minorHAnsi" w:eastAsiaTheme="minorEastAsia" w:hAnsiTheme="minorHAnsi" w:cstheme="minorBidi"/>
            <w:sz w:val="22"/>
            <w:szCs w:val="22"/>
          </w:rPr>
          <w:tab/>
        </w:r>
        <w:r w:rsidR="000B0476" w:rsidRPr="00412FAD">
          <w:rPr>
            <w:rStyle w:val="Hyperlink"/>
          </w:rPr>
          <w:t>Need for the Telematics strategy 2020-2025</w:t>
        </w:r>
        <w:r w:rsidR="000B0476">
          <w:rPr>
            <w:webHidden/>
          </w:rPr>
          <w:tab/>
        </w:r>
        <w:r w:rsidR="000B0476">
          <w:rPr>
            <w:webHidden/>
          </w:rPr>
          <w:fldChar w:fldCharType="begin"/>
        </w:r>
        <w:r w:rsidR="000B0476">
          <w:rPr>
            <w:webHidden/>
          </w:rPr>
          <w:instrText xml:space="preserve"> PAGEREF _Toc518390370 \h </w:instrText>
        </w:r>
        <w:r w:rsidR="000B0476">
          <w:rPr>
            <w:webHidden/>
          </w:rPr>
        </w:r>
        <w:r w:rsidR="000B0476">
          <w:rPr>
            <w:webHidden/>
          </w:rPr>
          <w:fldChar w:fldCharType="separate"/>
        </w:r>
        <w:r w:rsidR="000B0476">
          <w:rPr>
            <w:webHidden/>
          </w:rPr>
          <w:t>3</w:t>
        </w:r>
        <w:r w:rsidR="000B0476">
          <w:rPr>
            <w:webHidden/>
          </w:rPr>
          <w:fldChar w:fldCharType="end"/>
        </w:r>
      </w:hyperlink>
    </w:p>
    <w:p w:rsidR="006D1437" w:rsidRDefault="008A7FCB">
      <w:pPr>
        <w:pStyle w:val="TOC2"/>
        <w:tabs>
          <w:tab w:val="left" w:pos="620"/>
        </w:tabs>
        <w:rPr>
          <w:rFonts w:asciiTheme="minorHAnsi" w:eastAsiaTheme="minorEastAsia" w:hAnsiTheme="minorHAnsi" w:cstheme="minorBidi"/>
          <w:sz w:val="22"/>
          <w:szCs w:val="22"/>
        </w:rPr>
      </w:pPr>
      <w:hyperlink w:anchor="_Toc518390371" w:history="1">
        <w:r w:rsidR="000B0476" w:rsidRPr="00412FAD">
          <w:rPr>
            <w:rStyle w:val="Hyperlink"/>
          </w:rPr>
          <w:t>1.3.</w:t>
        </w:r>
        <w:r w:rsidR="000B0476">
          <w:rPr>
            <w:rFonts w:asciiTheme="minorHAnsi" w:eastAsiaTheme="minorEastAsia" w:hAnsiTheme="minorHAnsi" w:cstheme="minorBidi"/>
            <w:sz w:val="22"/>
            <w:szCs w:val="22"/>
          </w:rPr>
          <w:tab/>
        </w:r>
        <w:r w:rsidR="000B0476" w:rsidRPr="00412FAD">
          <w:rPr>
            <w:rStyle w:val="Hyperlink"/>
          </w:rPr>
          <w:t>Process for developing the Telematics strategy</w:t>
        </w:r>
        <w:r w:rsidR="000B0476">
          <w:rPr>
            <w:webHidden/>
          </w:rPr>
          <w:tab/>
        </w:r>
        <w:r w:rsidR="000B0476">
          <w:rPr>
            <w:webHidden/>
          </w:rPr>
          <w:fldChar w:fldCharType="begin"/>
        </w:r>
        <w:r w:rsidR="000B0476">
          <w:rPr>
            <w:webHidden/>
          </w:rPr>
          <w:instrText xml:space="preserve"> PAGEREF _Toc518390371 \h </w:instrText>
        </w:r>
        <w:r w:rsidR="000B0476">
          <w:rPr>
            <w:webHidden/>
          </w:rPr>
        </w:r>
        <w:r w:rsidR="000B0476">
          <w:rPr>
            <w:webHidden/>
          </w:rPr>
          <w:fldChar w:fldCharType="separate"/>
        </w:r>
        <w:r w:rsidR="000B0476">
          <w:rPr>
            <w:webHidden/>
          </w:rPr>
          <w:t>3</w:t>
        </w:r>
        <w:r w:rsidR="000B0476">
          <w:rPr>
            <w:webHidden/>
          </w:rPr>
          <w:fldChar w:fldCharType="end"/>
        </w:r>
      </w:hyperlink>
    </w:p>
    <w:p w:rsidR="006D1437" w:rsidRDefault="008A7FCB">
      <w:pPr>
        <w:pStyle w:val="TOC1"/>
        <w:rPr>
          <w:rFonts w:asciiTheme="minorHAnsi" w:eastAsiaTheme="minorEastAsia" w:hAnsiTheme="minorHAnsi" w:cstheme="minorBidi"/>
          <w:b w:val="0"/>
        </w:rPr>
      </w:pPr>
      <w:hyperlink w:anchor="_Toc518390372" w:history="1">
        <w:r w:rsidR="000B0476" w:rsidRPr="00412FAD">
          <w:rPr>
            <w:rStyle w:val="Hyperlink"/>
          </w:rPr>
          <w:t>2. Business Context for the future Telematics strategy</w:t>
        </w:r>
        <w:r w:rsidR="000B0476">
          <w:rPr>
            <w:webHidden/>
          </w:rPr>
          <w:tab/>
        </w:r>
        <w:r w:rsidR="000B0476">
          <w:rPr>
            <w:webHidden/>
          </w:rPr>
          <w:fldChar w:fldCharType="begin"/>
        </w:r>
        <w:r w:rsidR="000B0476">
          <w:rPr>
            <w:webHidden/>
          </w:rPr>
          <w:instrText xml:space="preserve"> PAGEREF _Toc518390372 \h </w:instrText>
        </w:r>
        <w:r w:rsidR="000B0476">
          <w:rPr>
            <w:webHidden/>
          </w:rPr>
        </w:r>
        <w:r w:rsidR="000B0476">
          <w:rPr>
            <w:webHidden/>
          </w:rPr>
          <w:fldChar w:fldCharType="separate"/>
        </w:r>
        <w:r w:rsidR="000B0476">
          <w:rPr>
            <w:webHidden/>
          </w:rPr>
          <w:t>4</w:t>
        </w:r>
        <w:r w:rsidR="000B0476">
          <w:rPr>
            <w:webHidden/>
          </w:rPr>
          <w:fldChar w:fldCharType="end"/>
        </w:r>
      </w:hyperlink>
    </w:p>
    <w:p w:rsidR="006D1437" w:rsidRDefault="008A7FCB">
      <w:pPr>
        <w:pStyle w:val="TOC1"/>
        <w:rPr>
          <w:rFonts w:asciiTheme="minorHAnsi" w:eastAsiaTheme="minorEastAsia" w:hAnsiTheme="minorHAnsi" w:cstheme="minorBidi"/>
          <w:b w:val="0"/>
        </w:rPr>
      </w:pPr>
      <w:hyperlink w:anchor="_Toc518390373" w:history="1">
        <w:r w:rsidR="000B0476" w:rsidRPr="00412FAD">
          <w:rPr>
            <w:rStyle w:val="Hyperlink"/>
          </w:rPr>
          <w:t>3. Lessons Learned from the current Telematics strategy</w:t>
        </w:r>
        <w:r w:rsidR="000B0476">
          <w:rPr>
            <w:webHidden/>
          </w:rPr>
          <w:tab/>
        </w:r>
        <w:r w:rsidR="000B0476">
          <w:rPr>
            <w:webHidden/>
          </w:rPr>
          <w:fldChar w:fldCharType="begin"/>
        </w:r>
        <w:r w:rsidR="000B0476">
          <w:rPr>
            <w:webHidden/>
          </w:rPr>
          <w:instrText xml:space="preserve"> PAGEREF _Toc518390373 \h </w:instrText>
        </w:r>
        <w:r w:rsidR="000B0476">
          <w:rPr>
            <w:webHidden/>
          </w:rPr>
        </w:r>
        <w:r w:rsidR="000B0476">
          <w:rPr>
            <w:webHidden/>
          </w:rPr>
          <w:fldChar w:fldCharType="separate"/>
        </w:r>
        <w:r w:rsidR="000B0476">
          <w:rPr>
            <w:webHidden/>
          </w:rPr>
          <w:t>5</w:t>
        </w:r>
        <w:r w:rsidR="000B0476">
          <w:rPr>
            <w:webHidden/>
          </w:rPr>
          <w:fldChar w:fldCharType="end"/>
        </w:r>
      </w:hyperlink>
    </w:p>
    <w:p w:rsidR="006D1437" w:rsidRDefault="008A7FCB">
      <w:pPr>
        <w:pStyle w:val="TOC1"/>
        <w:rPr>
          <w:rFonts w:asciiTheme="minorHAnsi" w:eastAsiaTheme="minorEastAsia" w:hAnsiTheme="minorHAnsi" w:cstheme="minorBidi"/>
          <w:b w:val="0"/>
        </w:rPr>
      </w:pPr>
      <w:hyperlink w:anchor="_Toc518390374" w:history="1">
        <w:r w:rsidR="000B0476" w:rsidRPr="00412FAD">
          <w:rPr>
            <w:rStyle w:val="Hyperlink"/>
          </w:rPr>
          <w:t>4. Business strategy of the Network and priorities</w:t>
        </w:r>
        <w:r w:rsidR="000B0476">
          <w:rPr>
            <w:webHidden/>
          </w:rPr>
          <w:tab/>
        </w:r>
        <w:r w:rsidR="000B0476">
          <w:rPr>
            <w:webHidden/>
          </w:rPr>
          <w:fldChar w:fldCharType="begin"/>
        </w:r>
        <w:r w:rsidR="000B0476">
          <w:rPr>
            <w:webHidden/>
          </w:rPr>
          <w:instrText xml:space="preserve"> PAGEREF _Toc518390374 \h </w:instrText>
        </w:r>
        <w:r w:rsidR="000B0476">
          <w:rPr>
            <w:webHidden/>
          </w:rPr>
        </w:r>
        <w:r w:rsidR="000B0476">
          <w:rPr>
            <w:webHidden/>
          </w:rPr>
          <w:fldChar w:fldCharType="separate"/>
        </w:r>
        <w:r w:rsidR="000B0476">
          <w:rPr>
            <w:webHidden/>
          </w:rPr>
          <w:t>5</w:t>
        </w:r>
        <w:r w:rsidR="000B0476">
          <w:rPr>
            <w:webHidden/>
          </w:rPr>
          <w:fldChar w:fldCharType="end"/>
        </w:r>
      </w:hyperlink>
    </w:p>
    <w:p w:rsidR="006D1437" w:rsidRDefault="008A7FCB">
      <w:pPr>
        <w:pStyle w:val="TOC1"/>
        <w:rPr>
          <w:rFonts w:asciiTheme="minorHAnsi" w:eastAsiaTheme="minorEastAsia" w:hAnsiTheme="minorHAnsi" w:cstheme="minorBidi"/>
          <w:b w:val="0"/>
        </w:rPr>
      </w:pPr>
      <w:hyperlink w:anchor="_Toc518390375" w:history="1">
        <w:r w:rsidR="000B0476" w:rsidRPr="00412FAD">
          <w:rPr>
            <w:rStyle w:val="Hyperlink"/>
          </w:rPr>
          <w:t>5. Strategic choices: business and Telematics changes</w:t>
        </w:r>
        <w:r w:rsidR="000B0476">
          <w:rPr>
            <w:webHidden/>
          </w:rPr>
          <w:tab/>
        </w:r>
        <w:r w:rsidR="000B0476">
          <w:rPr>
            <w:webHidden/>
          </w:rPr>
          <w:fldChar w:fldCharType="begin"/>
        </w:r>
        <w:r w:rsidR="000B0476">
          <w:rPr>
            <w:webHidden/>
          </w:rPr>
          <w:instrText xml:space="preserve"> PAGEREF _Toc518390375 \h </w:instrText>
        </w:r>
        <w:r w:rsidR="000B0476">
          <w:rPr>
            <w:webHidden/>
          </w:rPr>
        </w:r>
        <w:r w:rsidR="000B0476">
          <w:rPr>
            <w:webHidden/>
          </w:rPr>
          <w:fldChar w:fldCharType="separate"/>
        </w:r>
        <w:r w:rsidR="000B0476">
          <w:rPr>
            <w:webHidden/>
          </w:rPr>
          <w:t>5</w:t>
        </w:r>
        <w:r w:rsidR="000B0476">
          <w:rPr>
            <w:webHidden/>
          </w:rPr>
          <w:fldChar w:fldCharType="end"/>
        </w:r>
      </w:hyperlink>
    </w:p>
    <w:p w:rsidR="006D1437" w:rsidRDefault="008A7FCB">
      <w:pPr>
        <w:pStyle w:val="TOC1"/>
        <w:rPr>
          <w:rFonts w:asciiTheme="minorHAnsi" w:eastAsiaTheme="minorEastAsia" w:hAnsiTheme="minorHAnsi" w:cstheme="minorBidi"/>
          <w:b w:val="0"/>
        </w:rPr>
      </w:pPr>
      <w:hyperlink w:anchor="_Toc518390376" w:history="1">
        <w:r w:rsidR="000B0476" w:rsidRPr="00412FAD">
          <w:rPr>
            <w:rStyle w:val="Hyperlink"/>
          </w:rPr>
          <w:t>6. Telematics collaboration</w:t>
        </w:r>
        <w:r w:rsidR="000B0476">
          <w:rPr>
            <w:webHidden/>
          </w:rPr>
          <w:tab/>
        </w:r>
        <w:r w:rsidR="000B0476">
          <w:rPr>
            <w:webHidden/>
          </w:rPr>
          <w:fldChar w:fldCharType="begin"/>
        </w:r>
        <w:r w:rsidR="000B0476">
          <w:rPr>
            <w:webHidden/>
          </w:rPr>
          <w:instrText xml:space="preserve"> PAGEREF _Toc518390376 \h </w:instrText>
        </w:r>
        <w:r w:rsidR="000B0476">
          <w:rPr>
            <w:webHidden/>
          </w:rPr>
        </w:r>
        <w:r w:rsidR="000B0476">
          <w:rPr>
            <w:webHidden/>
          </w:rPr>
          <w:fldChar w:fldCharType="separate"/>
        </w:r>
        <w:r w:rsidR="000B0476">
          <w:rPr>
            <w:webHidden/>
          </w:rPr>
          <w:t>10</w:t>
        </w:r>
        <w:r w:rsidR="000B0476">
          <w:rPr>
            <w:webHidden/>
          </w:rPr>
          <w:fldChar w:fldCharType="end"/>
        </w:r>
      </w:hyperlink>
    </w:p>
    <w:p w:rsidR="006D1437" w:rsidRDefault="008A7FCB">
      <w:pPr>
        <w:pStyle w:val="TOC1"/>
        <w:rPr>
          <w:rFonts w:asciiTheme="minorHAnsi" w:eastAsiaTheme="minorEastAsia" w:hAnsiTheme="minorHAnsi" w:cstheme="minorBidi"/>
          <w:b w:val="0"/>
        </w:rPr>
      </w:pPr>
      <w:hyperlink w:anchor="_Toc518390377" w:history="1">
        <w:r w:rsidR="000B0476" w:rsidRPr="00412FAD">
          <w:rPr>
            <w:rStyle w:val="Hyperlink"/>
          </w:rPr>
          <w:t>7. Strategic principles, risks and metrics</w:t>
        </w:r>
        <w:r w:rsidR="000B0476">
          <w:rPr>
            <w:webHidden/>
          </w:rPr>
          <w:tab/>
        </w:r>
        <w:r w:rsidR="000B0476">
          <w:rPr>
            <w:webHidden/>
          </w:rPr>
          <w:fldChar w:fldCharType="begin"/>
        </w:r>
        <w:r w:rsidR="000B0476">
          <w:rPr>
            <w:webHidden/>
          </w:rPr>
          <w:instrText xml:space="preserve"> PAGEREF _Toc518390377 \h </w:instrText>
        </w:r>
        <w:r w:rsidR="000B0476">
          <w:rPr>
            <w:webHidden/>
          </w:rPr>
        </w:r>
        <w:r w:rsidR="000B0476">
          <w:rPr>
            <w:webHidden/>
          </w:rPr>
          <w:fldChar w:fldCharType="separate"/>
        </w:r>
        <w:r w:rsidR="000B0476">
          <w:rPr>
            <w:webHidden/>
          </w:rPr>
          <w:t>11</w:t>
        </w:r>
        <w:r w:rsidR="000B0476">
          <w:rPr>
            <w:webHidden/>
          </w:rPr>
          <w:fldChar w:fldCharType="end"/>
        </w:r>
      </w:hyperlink>
    </w:p>
    <w:p w:rsidR="006D1437" w:rsidRDefault="008A7FCB">
      <w:pPr>
        <w:pStyle w:val="TOC2"/>
        <w:rPr>
          <w:rFonts w:asciiTheme="minorHAnsi" w:eastAsiaTheme="minorEastAsia" w:hAnsiTheme="minorHAnsi" w:cstheme="minorBidi"/>
          <w:sz w:val="22"/>
          <w:szCs w:val="22"/>
        </w:rPr>
      </w:pPr>
      <w:hyperlink w:anchor="_Toc518390378" w:history="1">
        <w:r w:rsidR="000B0476" w:rsidRPr="00412FAD">
          <w:rPr>
            <w:rStyle w:val="Hyperlink"/>
          </w:rPr>
          <w:t>7.1 Principles</w:t>
        </w:r>
        <w:r w:rsidR="000B0476">
          <w:rPr>
            <w:webHidden/>
          </w:rPr>
          <w:tab/>
        </w:r>
        <w:r w:rsidR="000B0476">
          <w:rPr>
            <w:webHidden/>
          </w:rPr>
          <w:fldChar w:fldCharType="begin"/>
        </w:r>
        <w:r w:rsidR="000B0476">
          <w:rPr>
            <w:webHidden/>
          </w:rPr>
          <w:instrText xml:space="preserve"> PAGEREF _Toc518390378 \h </w:instrText>
        </w:r>
        <w:r w:rsidR="000B0476">
          <w:rPr>
            <w:webHidden/>
          </w:rPr>
        </w:r>
        <w:r w:rsidR="000B0476">
          <w:rPr>
            <w:webHidden/>
          </w:rPr>
          <w:fldChar w:fldCharType="separate"/>
        </w:r>
        <w:r w:rsidR="000B0476">
          <w:rPr>
            <w:webHidden/>
          </w:rPr>
          <w:t>11</w:t>
        </w:r>
        <w:r w:rsidR="000B0476">
          <w:rPr>
            <w:webHidden/>
          </w:rPr>
          <w:fldChar w:fldCharType="end"/>
        </w:r>
      </w:hyperlink>
    </w:p>
    <w:p w:rsidR="006D1437" w:rsidRDefault="008A7FCB">
      <w:pPr>
        <w:pStyle w:val="TOC2"/>
        <w:rPr>
          <w:rFonts w:asciiTheme="minorHAnsi" w:eastAsiaTheme="minorEastAsia" w:hAnsiTheme="minorHAnsi" w:cstheme="minorBidi"/>
          <w:sz w:val="22"/>
          <w:szCs w:val="22"/>
        </w:rPr>
      </w:pPr>
      <w:hyperlink w:anchor="_Toc518390379" w:history="1">
        <w:r w:rsidR="000B0476" w:rsidRPr="00412FAD">
          <w:rPr>
            <w:rStyle w:val="Hyperlink"/>
          </w:rPr>
          <w:t>7.2 Strategic metrics</w:t>
        </w:r>
        <w:r w:rsidR="000B0476">
          <w:rPr>
            <w:webHidden/>
          </w:rPr>
          <w:tab/>
        </w:r>
        <w:r w:rsidR="000B0476">
          <w:rPr>
            <w:webHidden/>
          </w:rPr>
          <w:fldChar w:fldCharType="begin"/>
        </w:r>
        <w:r w:rsidR="000B0476">
          <w:rPr>
            <w:webHidden/>
          </w:rPr>
          <w:instrText xml:space="preserve"> PAGEREF _Toc518390379 \h </w:instrText>
        </w:r>
        <w:r w:rsidR="000B0476">
          <w:rPr>
            <w:webHidden/>
          </w:rPr>
        </w:r>
        <w:r w:rsidR="000B0476">
          <w:rPr>
            <w:webHidden/>
          </w:rPr>
          <w:fldChar w:fldCharType="separate"/>
        </w:r>
        <w:r w:rsidR="000B0476">
          <w:rPr>
            <w:webHidden/>
          </w:rPr>
          <w:t>11</w:t>
        </w:r>
        <w:r w:rsidR="000B0476">
          <w:rPr>
            <w:webHidden/>
          </w:rPr>
          <w:fldChar w:fldCharType="end"/>
        </w:r>
      </w:hyperlink>
    </w:p>
    <w:p w:rsidR="006D1437" w:rsidRDefault="008A7FCB">
      <w:pPr>
        <w:pStyle w:val="TOC2"/>
        <w:rPr>
          <w:rFonts w:asciiTheme="minorHAnsi" w:eastAsiaTheme="minorEastAsia" w:hAnsiTheme="minorHAnsi" w:cstheme="minorBidi"/>
          <w:sz w:val="22"/>
          <w:szCs w:val="22"/>
        </w:rPr>
      </w:pPr>
      <w:hyperlink w:anchor="_Toc518390380" w:history="1">
        <w:r w:rsidR="000B0476" w:rsidRPr="00412FAD">
          <w:rPr>
            <w:rStyle w:val="Hyperlink"/>
          </w:rPr>
          <w:t>7.3 Risks</w:t>
        </w:r>
        <w:r w:rsidR="000B0476">
          <w:rPr>
            <w:webHidden/>
          </w:rPr>
          <w:tab/>
        </w:r>
        <w:r w:rsidR="000B0476">
          <w:rPr>
            <w:webHidden/>
          </w:rPr>
          <w:fldChar w:fldCharType="begin"/>
        </w:r>
        <w:r w:rsidR="000B0476">
          <w:rPr>
            <w:webHidden/>
          </w:rPr>
          <w:instrText xml:space="preserve"> PAGEREF _Toc518390380 \h </w:instrText>
        </w:r>
        <w:r w:rsidR="000B0476">
          <w:rPr>
            <w:webHidden/>
          </w:rPr>
        </w:r>
        <w:r w:rsidR="000B0476">
          <w:rPr>
            <w:webHidden/>
          </w:rPr>
          <w:fldChar w:fldCharType="separate"/>
        </w:r>
        <w:r w:rsidR="000B0476">
          <w:rPr>
            <w:webHidden/>
          </w:rPr>
          <w:t>12</w:t>
        </w:r>
        <w:r w:rsidR="000B0476">
          <w:rPr>
            <w:webHidden/>
          </w:rPr>
          <w:fldChar w:fldCharType="end"/>
        </w:r>
      </w:hyperlink>
    </w:p>
    <w:p w:rsidR="006D1437" w:rsidRDefault="008A7FCB">
      <w:pPr>
        <w:pStyle w:val="TOC1"/>
        <w:rPr>
          <w:rFonts w:asciiTheme="minorHAnsi" w:eastAsiaTheme="minorEastAsia" w:hAnsiTheme="minorHAnsi" w:cstheme="minorBidi"/>
          <w:b w:val="0"/>
        </w:rPr>
      </w:pPr>
      <w:hyperlink w:anchor="_Toc518390381" w:history="1">
        <w:r w:rsidR="000B0476" w:rsidRPr="00412FAD">
          <w:rPr>
            <w:rStyle w:val="Hyperlink"/>
          </w:rPr>
          <w:t>Annex I</w:t>
        </w:r>
        <w:r w:rsidR="000B0476">
          <w:rPr>
            <w:webHidden/>
          </w:rPr>
          <w:tab/>
        </w:r>
        <w:r w:rsidR="000B0476">
          <w:rPr>
            <w:webHidden/>
          </w:rPr>
          <w:fldChar w:fldCharType="begin"/>
        </w:r>
        <w:r w:rsidR="000B0476">
          <w:rPr>
            <w:webHidden/>
          </w:rPr>
          <w:instrText xml:space="preserve"> PAGEREF _Toc518390381 \h </w:instrText>
        </w:r>
        <w:r w:rsidR="000B0476">
          <w:rPr>
            <w:webHidden/>
          </w:rPr>
        </w:r>
        <w:r w:rsidR="000B0476">
          <w:rPr>
            <w:webHidden/>
          </w:rPr>
          <w:fldChar w:fldCharType="separate"/>
        </w:r>
        <w:r w:rsidR="000B0476">
          <w:rPr>
            <w:webHidden/>
          </w:rPr>
          <w:t>13</w:t>
        </w:r>
        <w:r w:rsidR="000B0476">
          <w:rPr>
            <w:webHidden/>
          </w:rPr>
          <w:fldChar w:fldCharType="end"/>
        </w:r>
      </w:hyperlink>
    </w:p>
    <w:p w:rsidR="00596B49" w:rsidRDefault="000B0476">
      <w:pPr>
        <w:rPr>
          <w:b/>
          <w:bCs/>
          <w:lang w:val="de-DE"/>
        </w:rPr>
      </w:pPr>
      <w:r>
        <w:rPr>
          <w:b/>
          <w:bCs/>
          <w:lang w:val="de-DE"/>
        </w:rPr>
        <w:fldChar w:fldCharType="end"/>
      </w:r>
    </w:p>
    <w:p w:rsidR="00596B49" w:rsidRDefault="000B0476">
      <w:pPr>
        <w:rPr>
          <w:b/>
          <w:bCs/>
          <w:lang w:val="de-DE"/>
        </w:rPr>
      </w:pPr>
      <w:r>
        <w:rPr>
          <w:b/>
          <w:bCs/>
          <w:lang w:val="de-DE"/>
        </w:rPr>
        <w:br w:type="page"/>
      </w:r>
    </w:p>
    <w:p w:rsidR="00B408C7" w:rsidRPr="00831547" w:rsidRDefault="000B0476" w:rsidP="00364590">
      <w:pPr>
        <w:pStyle w:val="Heading1Agency"/>
      </w:pPr>
      <w:bookmarkStart w:id="3" w:name="_Toc518390368"/>
      <w:r>
        <w:lastRenderedPageBreak/>
        <w:t xml:space="preserve">1. </w:t>
      </w:r>
      <w:r w:rsidR="000C1B91" w:rsidRPr="002B4E33">
        <w:t>Introduction</w:t>
      </w:r>
      <w:bookmarkEnd w:id="3"/>
    </w:p>
    <w:p w:rsidR="00BA1789" w:rsidRPr="00364590" w:rsidRDefault="000B0476" w:rsidP="00364590">
      <w:pPr>
        <w:pStyle w:val="Heading2Agency"/>
      </w:pPr>
      <w:bookmarkStart w:id="4" w:name="_Toc518390369"/>
      <w:r w:rsidRPr="00364590">
        <w:t xml:space="preserve">Purpose </w:t>
      </w:r>
      <w:r w:rsidR="008C17CF" w:rsidRPr="00364590">
        <w:t>of the Concept Paper</w:t>
      </w:r>
      <w:bookmarkEnd w:id="4"/>
    </w:p>
    <w:p w:rsidR="00B40396" w:rsidRDefault="000B0476" w:rsidP="004D323D">
      <w:pPr>
        <w:pStyle w:val="BodytextAgency"/>
        <w:numPr>
          <w:ilvl w:val="0"/>
          <w:numId w:val="10"/>
        </w:numPr>
        <w:rPr>
          <w:lang w:val="en-US"/>
        </w:rPr>
      </w:pPr>
      <w:r>
        <w:rPr>
          <w:lang w:val="en-US"/>
        </w:rPr>
        <w:t xml:space="preserve">The concept paper outlines the content of the </w:t>
      </w:r>
      <w:r w:rsidR="009E5C15">
        <w:rPr>
          <w:lang w:val="en-US"/>
        </w:rPr>
        <w:t xml:space="preserve">future </w:t>
      </w:r>
      <w:r w:rsidR="001E0040">
        <w:rPr>
          <w:lang w:val="en-US"/>
        </w:rPr>
        <w:t>T</w:t>
      </w:r>
      <w:r>
        <w:rPr>
          <w:lang w:val="en-US"/>
        </w:rPr>
        <w:t xml:space="preserve">elematics strategy </w:t>
      </w:r>
      <w:r w:rsidR="001E0040">
        <w:rPr>
          <w:lang w:val="en-US"/>
        </w:rPr>
        <w:t>2020</w:t>
      </w:r>
      <w:r>
        <w:rPr>
          <w:lang w:val="en-US"/>
        </w:rPr>
        <w:t xml:space="preserve"> – 2025.</w:t>
      </w:r>
    </w:p>
    <w:p w:rsidR="00BA1789" w:rsidRDefault="000B0476" w:rsidP="004D323D">
      <w:pPr>
        <w:pStyle w:val="BodytextAgency"/>
        <w:numPr>
          <w:ilvl w:val="0"/>
          <w:numId w:val="10"/>
        </w:numPr>
        <w:rPr>
          <w:lang w:val="en-US"/>
        </w:rPr>
      </w:pPr>
      <w:r>
        <w:rPr>
          <w:lang w:val="en-US"/>
        </w:rPr>
        <w:t>Its purpose is</w:t>
      </w:r>
      <w:r w:rsidR="008C17CF">
        <w:rPr>
          <w:lang w:val="en-US"/>
        </w:rPr>
        <w:t xml:space="preserve"> to </w:t>
      </w:r>
      <w:r w:rsidR="003328C9">
        <w:rPr>
          <w:lang w:val="en-US"/>
        </w:rPr>
        <w:t xml:space="preserve">assure that </w:t>
      </w:r>
      <w:r>
        <w:rPr>
          <w:lang w:val="en-US"/>
        </w:rPr>
        <w:t xml:space="preserve">there is adequate top-down strategic direction for the development of the strategy and that all </w:t>
      </w:r>
      <w:r w:rsidR="008C17CF">
        <w:rPr>
          <w:lang w:val="en-US"/>
        </w:rPr>
        <w:t>relevant</w:t>
      </w:r>
      <w:r>
        <w:rPr>
          <w:lang w:val="en-US"/>
        </w:rPr>
        <w:t xml:space="preserve"> strategic aspects are addressed</w:t>
      </w:r>
      <w:r w:rsidR="008C17CF">
        <w:rPr>
          <w:lang w:val="en-US"/>
        </w:rPr>
        <w:t>.</w:t>
      </w:r>
    </w:p>
    <w:p w:rsidR="00BA1789" w:rsidRDefault="000B0476" w:rsidP="004D323D">
      <w:pPr>
        <w:pStyle w:val="BodytextAgency"/>
        <w:numPr>
          <w:ilvl w:val="0"/>
          <w:numId w:val="10"/>
        </w:numPr>
        <w:rPr>
          <w:lang w:val="en-US"/>
        </w:rPr>
      </w:pPr>
      <w:r>
        <w:rPr>
          <w:lang w:val="en-US"/>
        </w:rPr>
        <w:t>The concept paper</w:t>
      </w:r>
      <w:r w:rsidR="00A21D79">
        <w:rPr>
          <w:lang w:val="en-US"/>
        </w:rPr>
        <w:t xml:space="preserve">, once approved by HMA and the EMA Management Board, </w:t>
      </w:r>
      <w:r w:rsidR="009E5C15">
        <w:rPr>
          <w:lang w:val="en-US"/>
        </w:rPr>
        <w:t>will serve</w:t>
      </w:r>
      <w:r w:rsidR="00A21D79">
        <w:rPr>
          <w:lang w:val="en-US"/>
        </w:rPr>
        <w:t xml:space="preserve"> as </w:t>
      </w:r>
      <w:r w:rsidR="009E5C15">
        <w:rPr>
          <w:lang w:val="en-US"/>
        </w:rPr>
        <w:t xml:space="preserve">direction for bottom-up consultation and as a </w:t>
      </w:r>
      <w:r w:rsidR="00A21D79">
        <w:rPr>
          <w:lang w:val="en-US"/>
        </w:rPr>
        <w:t xml:space="preserve">foundation for developing the Telematics </w:t>
      </w:r>
      <w:r w:rsidR="001E0040">
        <w:rPr>
          <w:lang w:val="en-US"/>
        </w:rPr>
        <w:t>s</w:t>
      </w:r>
      <w:r w:rsidR="00A21D79">
        <w:rPr>
          <w:lang w:val="en-US"/>
        </w:rPr>
        <w:t>trategy 2020-2025</w:t>
      </w:r>
      <w:r>
        <w:rPr>
          <w:lang w:val="en-US"/>
        </w:rPr>
        <w:t>.</w:t>
      </w:r>
    </w:p>
    <w:p w:rsidR="00B408C7" w:rsidRPr="00CB4753" w:rsidRDefault="000B0476" w:rsidP="2B6492A2">
      <w:pPr>
        <w:pStyle w:val="Heading2Agency"/>
      </w:pPr>
      <w:bookmarkStart w:id="5" w:name="_Toc518390370"/>
      <w:r w:rsidRPr="00CB4753">
        <w:t>Need for</w:t>
      </w:r>
      <w:r w:rsidRPr="2B6492A2">
        <w:t xml:space="preserve"> </w:t>
      </w:r>
      <w:r w:rsidRPr="00CB4753">
        <w:t>the</w:t>
      </w:r>
      <w:r w:rsidRPr="2B6492A2">
        <w:t xml:space="preserve"> </w:t>
      </w:r>
      <w:r w:rsidRPr="00CB4753">
        <w:t>Telematics</w:t>
      </w:r>
      <w:r w:rsidRPr="2B6492A2">
        <w:t xml:space="preserve"> </w:t>
      </w:r>
      <w:r w:rsidRPr="00CB4753">
        <w:t>strategy</w:t>
      </w:r>
      <w:r w:rsidR="00BA1789" w:rsidRPr="2B6492A2">
        <w:t xml:space="preserve"> </w:t>
      </w:r>
      <w:r w:rsidR="001E0040">
        <w:t>2020-2025</w:t>
      </w:r>
      <w:bookmarkEnd w:id="5"/>
    </w:p>
    <w:p w:rsidR="00EE042F" w:rsidRPr="00007343" w:rsidRDefault="000B0476" w:rsidP="004D323D">
      <w:pPr>
        <w:pStyle w:val="BodytextAgency"/>
        <w:numPr>
          <w:ilvl w:val="0"/>
          <w:numId w:val="11"/>
        </w:numPr>
      </w:pPr>
      <w:r w:rsidRPr="00007343">
        <w:t>The current</w:t>
      </w:r>
      <w:r w:rsidRPr="2B6492A2">
        <w:t xml:space="preserve"> </w:t>
      </w:r>
      <w:r w:rsidRPr="00007343">
        <w:t>Telematics</w:t>
      </w:r>
      <w:r w:rsidRPr="2B6492A2">
        <w:t xml:space="preserve"> </w:t>
      </w:r>
      <w:r w:rsidRPr="00007343">
        <w:t>strategy</w:t>
      </w:r>
      <w:r w:rsidRPr="2B6492A2">
        <w:t xml:space="preserve"> </w:t>
      </w:r>
      <w:r w:rsidRPr="00007343">
        <w:t>covers</w:t>
      </w:r>
      <w:r w:rsidRPr="2B6492A2">
        <w:t xml:space="preserve"> </w:t>
      </w:r>
      <w:r w:rsidRPr="00007343">
        <w:t>the</w:t>
      </w:r>
      <w:r w:rsidRPr="2B6492A2">
        <w:t xml:space="preserve"> </w:t>
      </w:r>
      <w:r w:rsidRPr="00007343">
        <w:t>period</w:t>
      </w:r>
      <w:r w:rsidRPr="2B6492A2">
        <w:t xml:space="preserve"> </w:t>
      </w:r>
      <w:r w:rsidRPr="00007343">
        <w:t>from 2015 to 2017;</w:t>
      </w:r>
    </w:p>
    <w:p w:rsidR="00EE042F" w:rsidRPr="00007343" w:rsidRDefault="000B0476" w:rsidP="004D323D">
      <w:pPr>
        <w:pStyle w:val="BodytextAgency"/>
        <w:numPr>
          <w:ilvl w:val="0"/>
          <w:numId w:val="11"/>
        </w:numPr>
      </w:pPr>
      <w:r w:rsidRPr="00007343">
        <w:t>The current</w:t>
      </w:r>
      <w:r w:rsidRPr="2B6492A2">
        <w:t xml:space="preserve"> </w:t>
      </w:r>
      <w:r w:rsidRPr="00007343">
        <w:t>Telematics</w:t>
      </w:r>
      <w:r w:rsidRPr="2B6492A2">
        <w:t xml:space="preserve"> </w:t>
      </w:r>
      <w:r w:rsidRPr="00007343">
        <w:t>implementation</w:t>
      </w:r>
      <w:r w:rsidRPr="2B6492A2">
        <w:t xml:space="preserve"> </w:t>
      </w:r>
      <w:r w:rsidRPr="00007343">
        <w:t>roadmap will continue</w:t>
      </w:r>
      <w:r w:rsidRPr="2B6492A2">
        <w:t xml:space="preserve"> </w:t>
      </w:r>
      <w:r w:rsidRPr="00007343">
        <w:t>throughout 2018 and 2019, in part</w:t>
      </w:r>
      <w:r w:rsidRPr="2B6492A2">
        <w:t xml:space="preserve"> </w:t>
      </w:r>
      <w:r w:rsidRPr="00007343">
        <w:t>driven (and impacted</w:t>
      </w:r>
      <w:r w:rsidRPr="2B6492A2">
        <w:t xml:space="preserve">) </w:t>
      </w:r>
      <w:r w:rsidRPr="00007343">
        <w:t>by</w:t>
      </w:r>
      <w:r w:rsidRPr="2B6492A2">
        <w:t xml:space="preserve"> </w:t>
      </w:r>
      <w:r w:rsidRPr="00007343">
        <w:t>the</w:t>
      </w:r>
      <w:r w:rsidRPr="2B6492A2">
        <w:t xml:space="preserve"> </w:t>
      </w:r>
      <w:r w:rsidRPr="00007343">
        <w:t>relocation</w:t>
      </w:r>
      <w:r w:rsidRPr="2B6492A2">
        <w:t xml:space="preserve"> </w:t>
      </w:r>
      <w:r w:rsidRPr="00007343">
        <w:t>of</w:t>
      </w:r>
      <w:r w:rsidRPr="2B6492A2">
        <w:t xml:space="preserve"> </w:t>
      </w:r>
      <w:r w:rsidRPr="00007343">
        <w:t>the Agency;</w:t>
      </w:r>
    </w:p>
    <w:p w:rsidR="00676C4D" w:rsidRPr="00007343" w:rsidRDefault="000B0476" w:rsidP="004D323D">
      <w:pPr>
        <w:pStyle w:val="BodytextAgency"/>
        <w:numPr>
          <w:ilvl w:val="0"/>
          <w:numId w:val="11"/>
        </w:numPr>
      </w:pPr>
      <w:r>
        <w:t>The</w:t>
      </w:r>
      <w:r w:rsidR="003B12DF" w:rsidRPr="2B6492A2">
        <w:t xml:space="preserve"> </w:t>
      </w:r>
      <w:hyperlink r:id="rId12" w:history="1">
        <w:r w:rsidRPr="00EC262E">
          <w:rPr>
            <w:rStyle w:val="Hyperlink"/>
          </w:rPr>
          <w:t>EU Medicines Agencies Network Strategy to 2020</w:t>
        </w:r>
      </w:hyperlink>
      <w:r w:rsidRPr="2B6492A2">
        <w:t xml:space="preserve"> </w:t>
      </w:r>
      <w:r w:rsidR="003B12DF">
        <w:t>is not reflected in the</w:t>
      </w:r>
      <w:r w:rsidR="003B12DF" w:rsidRPr="2B6492A2">
        <w:t xml:space="preserve"> </w:t>
      </w:r>
      <w:r w:rsidR="003B12DF">
        <w:t>current</w:t>
      </w:r>
      <w:r w:rsidR="003B12DF" w:rsidRPr="2B6492A2">
        <w:t xml:space="preserve"> </w:t>
      </w:r>
      <w:r w:rsidR="003B12DF">
        <w:t>strategy</w:t>
      </w:r>
      <w:r w:rsidR="00800F6F">
        <w:t xml:space="preserve"> and </w:t>
      </w:r>
      <w:r w:rsidR="00800F6F" w:rsidRPr="00007343">
        <w:t>provides</w:t>
      </w:r>
      <w:r w:rsidR="00800F6F" w:rsidRPr="2B6492A2">
        <w:t xml:space="preserve"> </w:t>
      </w:r>
      <w:r w:rsidR="00800F6F" w:rsidRPr="00007343">
        <w:t>guidance on the strategic</w:t>
      </w:r>
      <w:r w:rsidR="00800F6F" w:rsidRPr="2B6492A2">
        <w:t xml:space="preserve"> </w:t>
      </w:r>
      <w:r w:rsidR="00800F6F" w:rsidRPr="00007343">
        <w:t>business</w:t>
      </w:r>
      <w:r w:rsidR="00800F6F" w:rsidRPr="2B6492A2">
        <w:t xml:space="preserve"> </w:t>
      </w:r>
      <w:r w:rsidR="00800F6F" w:rsidRPr="00007343">
        <w:t>priorities</w:t>
      </w:r>
      <w:r w:rsidR="00885A0C">
        <w:t xml:space="preserve"> of the </w:t>
      </w:r>
      <w:r w:rsidR="00885A0C" w:rsidRPr="00007343">
        <w:t xml:space="preserve">European </w:t>
      </w:r>
      <w:r w:rsidR="00885A0C">
        <w:t>m</w:t>
      </w:r>
      <w:r w:rsidR="00885A0C" w:rsidRPr="00007343">
        <w:t>edicines</w:t>
      </w:r>
      <w:r w:rsidR="00885A0C" w:rsidRPr="2B6492A2">
        <w:t xml:space="preserve"> </w:t>
      </w:r>
      <w:r w:rsidR="00885A0C">
        <w:t>r</w:t>
      </w:r>
      <w:r w:rsidR="00885A0C" w:rsidRPr="00007343">
        <w:t>egulatory</w:t>
      </w:r>
      <w:r w:rsidR="00885A0C" w:rsidRPr="2B6492A2">
        <w:t xml:space="preserve"> </w:t>
      </w:r>
      <w:r w:rsidR="00885A0C">
        <w:t>n</w:t>
      </w:r>
      <w:r w:rsidR="00885A0C" w:rsidRPr="00007343">
        <w:t>etwork</w:t>
      </w:r>
      <w:r w:rsidR="00885A0C">
        <w:t xml:space="preserve"> </w:t>
      </w:r>
      <w:r w:rsidR="00885A0C" w:rsidRPr="00007343">
        <w:t>(</w:t>
      </w:r>
      <w:r w:rsidR="00885A0C">
        <w:t xml:space="preserve">‘the </w:t>
      </w:r>
      <w:r w:rsidR="00885A0C" w:rsidRPr="00007343">
        <w:t>Network</w:t>
      </w:r>
      <w:r w:rsidR="00885A0C">
        <w:t>’</w:t>
      </w:r>
      <w:r w:rsidR="00885A0C" w:rsidRPr="00007343">
        <w:t>)</w:t>
      </w:r>
      <w:r>
        <w:t>; and</w:t>
      </w:r>
    </w:p>
    <w:p w:rsidR="00AE5A9E" w:rsidRPr="001A5B75" w:rsidRDefault="000B0476" w:rsidP="004D323D">
      <w:pPr>
        <w:pStyle w:val="BodytextAgency"/>
        <w:numPr>
          <w:ilvl w:val="0"/>
          <w:numId w:val="11"/>
        </w:numPr>
      </w:pPr>
      <w:r w:rsidRPr="00007343">
        <w:t>As a result, and taking</w:t>
      </w:r>
      <w:r w:rsidRPr="2B6492A2">
        <w:t xml:space="preserve"> </w:t>
      </w:r>
      <w:r w:rsidRPr="00007343">
        <w:t>into</w:t>
      </w:r>
      <w:r w:rsidRPr="2B6492A2">
        <w:t xml:space="preserve"> </w:t>
      </w:r>
      <w:r w:rsidRPr="00007343">
        <w:t>account</w:t>
      </w:r>
      <w:r w:rsidRPr="2B6492A2">
        <w:t xml:space="preserve"> </w:t>
      </w:r>
      <w:r w:rsidRPr="00007343">
        <w:t>planning and budget</w:t>
      </w:r>
      <w:r w:rsidRPr="2B6492A2">
        <w:t xml:space="preserve"> </w:t>
      </w:r>
      <w:r w:rsidRPr="00007343">
        <w:t>cycles</w:t>
      </w:r>
      <w:r w:rsidRPr="2B6492A2">
        <w:t xml:space="preserve">, </w:t>
      </w:r>
      <w:r w:rsidRPr="00007343">
        <w:t xml:space="preserve">the Network </w:t>
      </w:r>
      <w:r w:rsidR="00524786">
        <w:t>should</w:t>
      </w:r>
      <w:r w:rsidR="00524786" w:rsidRPr="2B6492A2">
        <w:t xml:space="preserve"> </w:t>
      </w:r>
      <w:r w:rsidR="00524786">
        <w:t>now</w:t>
      </w:r>
      <w:r w:rsidRPr="2B6492A2">
        <w:t xml:space="preserve"> </w:t>
      </w:r>
      <w:r w:rsidRPr="00007343">
        <w:t>start</w:t>
      </w:r>
      <w:r w:rsidRPr="2B6492A2">
        <w:t xml:space="preserve"> </w:t>
      </w:r>
      <w:r w:rsidRPr="00007343">
        <w:t>developing a new</w:t>
      </w:r>
      <w:r w:rsidRPr="2B6492A2">
        <w:t xml:space="preserve"> </w:t>
      </w:r>
      <w:r w:rsidRPr="00007343">
        <w:t>Telematics</w:t>
      </w:r>
      <w:r w:rsidRPr="2B6492A2">
        <w:t xml:space="preserve"> </w:t>
      </w:r>
      <w:r w:rsidRPr="00007343">
        <w:t>strategy</w:t>
      </w:r>
      <w:r w:rsidRPr="2B6492A2">
        <w:t xml:space="preserve"> </w:t>
      </w:r>
      <w:r w:rsidRPr="00007343">
        <w:t>beyond 201</w:t>
      </w:r>
      <w:r w:rsidR="19582845" w:rsidRPr="00007343">
        <w:t>9</w:t>
      </w:r>
      <w:r w:rsidRPr="2B6492A2">
        <w:t xml:space="preserve"> </w:t>
      </w:r>
      <w:r w:rsidRPr="00007343">
        <w:t>to</w:t>
      </w:r>
      <w:r w:rsidRPr="2B6492A2">
        <w:t xml:space="preserve"> </w:t>
      </w:r>
      <w:r w:rsidRPr="00007343">
        <w:t>ensure</w:t>
      </w:r>
      <w:r w:rsidRPr="2B6492A2">
        <w:t xml:space="preserve"> </w:t>
      </w:r>
      <w:r w:rsidRPr="00007343">
        <w:t>that</w:t>
      </w:r>
      <w:r w:rsidRPr="2B6492A2">
        <w:t xml:space="preserve"> </w:t>
      </w:r>
      <w:r w:rsidR="00524786">
        <w:t>the</w:t>
      </w:r>
      <w:r w:rsidR="00524786" w:rsidRPr="2B6492A2">
        <w:t xml:space="preserve"> </w:t>
      </w:r>
      <w:r w:rsidRPr="00007343">
        <w:t>vision</w:t>
      </w:r>
      <w:r w:rsidRPr="2B6492A2">
        <w:t xml:space="preserve"> </w:t>
      </w:r>
      <w:r w:rsidRPr="00007343">
        <w:t>for</w:t>
      </w:r>
      <w:r w:rsidRPr="2B6492A2">
        <w:t xml:space="preserve"> </w:t>
      </w:r>
      <w:r w:rsidRPr="00007343">
        <w:t>information</w:t>
      </w:r>
      <w:r w:rsidRPr="2B6492A2">
        <w:t xml:space="preserve"> </w:t>
      </w:r>
      <w:r w:rsidRPr="00007343">
        <w:t>management and technology</w:t>
      </w:r>
      <w:r w:rsidRPr="2B6492A2">
        <w:t xml:space="preserve"> </w:t>
      </w:r>
      <w:r w:rsidRPr="00007343">
        <w:t>is</w:t>
      </w:r>
      <w:r w:rsidRPr="2B6492A2">
        <w:t xml:space="preserve"> </w:t>
      </w:r>
      <w:r w:rsidRPr="00007343">
        <w:t>clearly</w:t>
      </w:r>
      <w:r w:rsidRPr="2B6492A2">
        <w:t xml:space="preserve"> </w:t>
      </w:r>
      <w:r w:rsidRPr="00007343">
        <w:t>described and appropriately</w:t>
      </w:r>
      <w:r w:rsidRPr="2B6492A2">
        <w:t xml:space="preserve"> </w:t>
      </w:r>
      <w:r w:rsidRPr="00007343">
        <w:t>represents</w:t>
      </w:r>
      <w:r w:rsidRPr="2B6492A2">
        <w:t xml:space="preserve"> </w:t>
      </w:r>
      <w:r w:rsidR="00524786">
        <w:t>the</w:t>
      </w:r>
      <w:r w:rsidR="00524786" w:rsidRPr="2B6492A2">
        <w:t xml:space="preserve"> </w:t>
      </w:r>
      <w:r w:rsidRPr="00007343">
        <w:t>business</w:t>
      </w:r>
      <w:r w:rsidRPr="2B6492A2">
        <w:t xml:space="preserve"> </w:t>
      </w:r>
      <w:r w:rsidRPr="00007343">
        <w:t>needs</w:t>
      </w:r>
      <w:r w:rsidR="00885A0C">
        <w:t xml:space="preserve"> of the Network</w:t>
      </w:r>
      <w:r w:rsidRPr="2B6492A2">
        <w:t>.</w:t>
      </w:r>
    </w:p>
    <w:p w:rsidR="006F1CEF" w:rsidRPr="00CB4753" w:rsidRDefault="000B0476" w:rsidP="2B6492A2">
      <w:pPr>
        <w:pStyle w:val="Heading2Agency"/>
      </w:pPr>
      <w:bookmarkStart w:id="6" w:name="_Toc518390371"/>
      <w:r>
        <w:t>Process</w:t>
      </w:r>
      <w:r w:rsidRPr="2B6492A2">
        <w:t xml:space="preserve"> </w:t>
      </w:r>
      <w:r>
        <w:t>for</w:t>
      </w:r>
      <w:r w:rsidRPr="2B6492A2">
        <w:t xml:space="preserve"> </w:t>
      </w:r>
      <w:r>
        <w:t>developing</w:t>
      </w:r>
      <w:r w:rsidRPr="2B6492A2">
        <w:t xml:space="preserve"> </w:t>
      </w:r>
      <w:r>
        <w:t>the</w:t>
      </w:r>
      <w:r w:rsidRPr="2B6492A2">
        <w:t xml:space="preserve"> </w:t>
      </w:r>
      <w:r w:rsidR="008C17CF">
        <w:t>T</w:t>
      </w:r>
      <w:r w:rsidR="008C17CF" w:rsidRPr="00CB4753">
        <w:t>elematics</w:t>
      </w:r>
      <w:r w:rsidR="008C17CF" w:rsidRPr="2B6492A2">
        <w:t xml:space="preserve"> </w:t>
      </w:r>
      <w:r w:rsidR="008C17CF" w:rsidRPr="00CB4753">
        <w:t>strategy</w:t>
      </w:r>
      <w:bookmarkEnd w:id="6"/>
      <w:r w:rsidRPr="2B6492A2">
        <w:t xml:space="preserve"> </w:t>
      </w:r>
    </w:p>
    <w:p w:rsidR="00EB58FC" w:rsidRPr="00FB6F6D" w:rsidRDefault="000B0476" w:rsidP="00596B49">
      <w:pPr>
        <w:pStyle w:val="BodytextAgency"/>
        <w:rPr>
          <w:lang w:val="en-US"/>
        </w:rPr>
      </w:pPr>
      <w:r>
        <w:t>Th</w:t>
      </w:r>
      <w:r w:rsidR="0041378D">
        <w:t xml:space="preserve">e </w:t>
      </w:r>
      <w:r w:rsidR="00755249">
        <w:t>process</w:t>
      </w:r>
      <w:r w:rsidR="00755249" w:rsidRPr="2B6492A2">
        <w:t xml:space="preserve"> </w:t>
      </w:r>
      <w:r w:rsidR="0041378D">
        <w:t>for</w:t>
      </w:r>
      <w:r w:rsidR="0041378D" w:rsidRPr="2B6492A2">
        <w:t xml:space="preserve"> </w:t>
      </w:r>
      <w:r w:rsidR="0041378D">
        <w:t>updating</w:t>
      </w:r>
      <w:r w:rsidR="0041378D" w:rsidRPr="2B6492A2">
        <w:t xml:space="preserve"> </w:t>
      </w:r>
      <w:r w:rsidR="0041378D">
        <w:t>the</w:t>
      </w:r>
      <w:r w:rsidR="0041378D" w:rsidRPr="2B6492A2">
        <w:t xml:space="preserve"> </w:t>
      </w:r>
      <w:r w:rsidR="0041378D">
        <w:t>T</w:t>
      </w:r>
      <w:r>
        <w:t>elematics</w:t>
      </w:r>
      <w:r w:rsidRPr="2B6492A2">
        <w:t xml:space="preserve"> </w:t>
      </w:r>
      <w:r>
        <w:t>strategy</w:t>
      </w:r>
      <w:r w:rsidR="007434DA" w:rsidRPr="2B6492A2">
        <w:t>:</w:t>
      </w:r>
    </w:p>
    <w:p w:rsidR="007F32F3" w:rsidRDefault="000B0476" w:rsidP="2B6492A2">
      <w:pPr>
        <w:pStyle w:val="BodytextAgency"/>
        <w:numPr>
          <w:ilvl w:val="0"/>
          <w:numId w:val="7"/>
        </w:numPr>
      </w:pPr>
      <w:r>
        <w:t>HMA and EMA Management Board adopts</w:t>
      </w:r>
      <w:r w:rsidRPr="2B6492A2">
        <w:t xml:space="preserve"> </w:t>
      </w:r>
      <w:r w:rsidR="00885A0C">
        <w:t xml:space="preserve">the </w:t>
      </w:r>
      <w:r>
        <w:t>concept</w:t>
      </w:r>
      <w:r w:rsidRPr="2B6492A2">
        <w:t xml:space="preserve"> </w:t>
      </w:r>
      <w:r>
        <w:t>paper</w:t>
      </w:r>
      <w:r w:rsidR="006A172A">
        <w:t xml:space="preserve"> (the paper outlines the content of the future Telematics strategy)</w:t>
      </w:r>
      <w:r w:rsidRPr="2B6492A2">
        <w:t>;</w:t>
      </w:r>
    </w:p>
    <w:p w:rsidR="007F32F3" w:rsidRDefault="000B0476" w:rsidP="2B6492A2">
      <w:pPr>
        <w:pStyle w:val="BodytextAgency"/>
        <w:numPr>
          <w:ilvl w:val="0"/>
          <w:numId w:val="7"/>
        </w:numPr>
      </w:pPr>
      <w:r>
        <w:t>Bottom-up</w:t>
      </w:r>
      <w:r w:rsidRPr="2B6492A2">
        <w:t xml:space="preserve"> </w:t>
      </w:r>
      <w:r>
        <w:t>consultation</w:t>
      </w:r>
      <w:r w:rsidRPr="2B6492A2">
        <w:t xml:space="preserve"> </w:t>
      </w:r>
      <w:r w:rsidR="00755249">
        <w:t>led</w:t>
      </w:r>
      <w:r w:rsidR="00755249" w:rsidRPr="2B6492A2">
        <w:t xml:space="preserve"> </w:t>
      </w:r>
      <w:r w:rsidR="00755249">
        <w:t>by</w:t>
      </w:r>
      <w:r w:rsidR="00755249" w:rsidRPr="2B6492A2">
        <w:t xml:space="preserve"> </w:t>
      </w:r>
      <w:r w:rsidR="00755249">
        <w:t xml:space="preserve">the EUTMB and ITDEC </w:t>
      </w:r>
      <w:r>
        <w:t>on the</w:t>
      </w:r>
      <w:r w:rsidRPr="2B6492A2">
        <w:t xml:space="preserve"> </w:t>
      </w:r>
      <w:r>
        <w:t>basis</w:t>
      </w:r>
      <w:r w:rsidRPr="2B6492A2">
        <w:t xml:space="preserve"> </w:t>
      </w:r>
      <w:r>
        <w:t>of</w:t>
      </w:r>
      <w:r w:rsidRPr="2B6492A2">
        <w:t xml:space="preserve"> </w:t>
      </w:r>
      <w:r>
        <w:t>the</w:t>
      </w:r>
      <w:r w:rsidRPr="2B6492A2">
        <w:t xml:space="preserve"> </w:t>
      </w:r>
      <w:r>
        <w:t>concept</w:t>
      </w:r>
      <w:r w:rsidRPr="2B6492A2">
        <w:t xml:space="preserve"> </w:t>
      </w:r>
      <w:r>
        <w:t>paper</w:t>
      </w:r>
      <w:r w:rsidRPr="2B6492A2">
        <w:t xml:space="preserve"> </w:t>
      </w:r>
      <w:r>
        <w:t>involving</w:t>
      </w:r>
      <w:r w:rsidRPr="2B6492A2">
        <w:t xml:space="preserve"> </w:t>
      </w:r>
      <w:r>
        <w:t>the</w:t>
      </w:r>
      <w:r w:rsidRPr="2B6492A2">
        <w:t xml:space="preserve"> </w:t>
      </w:r>
      <w:r>
        <w:t>following</w:t>
      </w:r>
      <w:r w:rsidRPr="2B6492A2">
        <w:t xml:space="preserve"> </w:t>
      </w:r>
      <w:r>
        <w:t>groups</w:t>
      </w:r>
      <w:r w:rsidRPr="2B6492A2">
        <w:t xml:space="preserve"> </w:t>
      </w:r>
      <w:r w:rsidR="006A172A">
        <w:t xml:space="preserve">within the </w:t>
      </w:r>
      <w:r>
        <w:t>Network</w:t>
      </w:r>
      <w:r w:rsidRPr="2B6492A2">
        <w:t>:</w:t>
      </w:r>
    </w:p>
    <w:p w:rsidR="007F32F3" w:rsidRPr="006A172A" w:rsidRDefault="000B0476" w:rsidP="00700AD1">
      <w:pPr>
        <w:pStyle w:val="BodytextAgency"/>
        <w:numPr>
          <w:ilvl w:val="0"/>
          <w:numId w:val="43"/>
        </w:numPr>
      </w:pPr>
      <w:r w:rsidRPr="006A172A">
        <w:t>CMDh, CMDv</w:t>
      </w:r>
      <w:r w:rsidR="00C5299E" w:rsidRPr="006A172A">
        <w:t xml:space="preserve"> and EMA’s scientific committees to </w:t>
      </w:r>
      <w:r w:rsidRPr="006A172A">
        <w:t>ensure regulatory science needs are adequately covered;</w:t>
      </w:r>
      <w:r w:rsidR="00C5299E" w:rsidRPr="006A172A">
        <w:t xml:space="preserve"> </w:t>
      </w:r>
    </w:p>
    <w:p w:rsidR="007F32F3" w:rsidRPr="006A172A" w:rsidRDefault="000B0476" w:rsidP="00700AD1">
      <w:pPr>
        <w:pStyle w:val="BodytextAgency"/>
        <w:numPr>
          <w:ilvl w:val="0"/>
          <w:numId w:val="43"/>
        </w:numPr>
      </w:pPr>
      <w:r w:rsidRPr="006A172A">
        <w:t>Regulatory optimisation group</w:t>
      </w:r>
      <w:r w:rsidR="006A172A">
        <w:t xml:space="preserve"> (ROG)</w:t>
      </w:r>
      <w:r w:rsidR="00C5299E" w:rsidRPr="006A172A">
        <w:t xml:space="preserve"> to</w:t>
      </w:r>
      <w:r w:rsidR="00755249" w:rsidRPr="006A172A">
        <w:t xml:space="preserve"> ensure that the priorities in terms of process optimisation are understood;</w:t>
      </w:r>
    </w:p>
    <w:p w:rsidR="007F32F3" w:rsidRPr="006A172A" w:rsidRDefault="000B0476" w:rsidP="00700AD1">
      <w:pPr>
        <w:pStyle w:val="BodytextAgency"/>
        <w:numPr>
          <w:ilvl w:val="0"/>
          <w:numId w:val="43"/>
        </w:numPr>
      </w:pPr>
      <w:r w:rsidRPr="006A172A">
        <w:t>HMA Task Force on Big Data</w:t>
      </w:r>
      <w:r w:rsidR="00755249" w:rsidRPr="006A172A">
        <w:t xml:space="preserve"> to ensure that Telematics builds the required data analytics capabilities;</w:t>
      </w:r>
      <w:r w:rsidRPr="006A172A">
        <w:t xml:space="preserve"> </w:t>
      </w:r>
    </w:p>
    <w:p w:rsidR="00833B04" w:rsidRPr="006A172A" w:rsidRDefault="000B0476" w:rsidP="00700AD1">
      <w:pPr>
        <w:pStyle w:val="BodytextAgency"/>
        <w:numPr>
          <w:ilvl w:val="0"/>
          <w:numId w:val="43"/>
        </w:numPr>
      </w:pPr>
      <w:r w:rsidRPr="006A172A">
        <w:t>Telematics Change Management Board</w:t>
      </w:r>
      <w:r w:rsidR="00755249" w:rsidRPr="006A172A">
        <w:t xml:space="preserve"> to ensure that the strategy takes into account the needs for continuous improvement of existing Telematics systems;</w:t>
      </w:r>
      <w:r w:rsidR="006C78E4" w:rsidRPr="006A172A">
        <w:t xml:space="preserve"> </w:t>
      </w:r>
    </w:p>
    <w:p w:rsidR="00C5299E" w:rsidRPr="006A172A" w:rsidRDefault="000B0476" w:rsidP="00700AD1">
      <w:pPr>
        <w:pStyle w:val="BodytextAgency"/>
        <w:numPr>
          <w:ilvl w:val="0"/>
          <w:numId w:val="43"/>
        </w:numPr>
      </w:pPr>
      <w:r w:rsidRPr="006A172A">
        <w:t>The IT Directors Group to ensure technology and IT budget constraints are taken into account;</w:t>
      </w:r>
    </w:p>
    <w:p w:rsidR="00755249" w:rsidRPr="006A172A" w:rsidRDefault="000B0476" w:rsidP="00700AD1">
      <w:pPr>
        <w:pStyle w:val="BodytextAgency"/>
        <w:numPr>
          <w:ilvl w:val="0"/>
          <w:numId w:val="43"/>
        </w:numPr>
      </w:pPr>
      <w:r w:rsidRPr="006A172A">
        <w:t xml:space="preserve">The European Commission to ensure the Telematics strategy is future proof with respect to the evolution of EU legislation. </w:t>
      </w:r>
    </w:p>
    <w:p w:rsidR="003D5BFD" w:rsidRDefault="000B0476" w:rsidP="2B6492A2">
      <w:pPr>
        <w:pStyle w:val="BodytextAgency"/>
        <w:numPr>
          <w:ilvl w:val="0"/>
          <w:numId w:val="7"/>
        </w:numPr>
      </w:pPr>
      <w:r>
        <w:lastRenderedPageBreak/>
        <w:t>Consultation</w:t>
      </w:r>
      <w:r w:rsidRPr="2B6492A2">
        <w:t xml:space="preserve"> </w:t>
      </w:r>
      <w:r>
        <w:t xml:space="preserve">of </w:t>
      </w:r>
      <w:r w:rsidR="002A79A3">
        <w:t>stakeholders (e.g. pharmaceutical i</w:t>
      </w:r>
      <w:r>
        <w:t>ndustry</w:t>
      </w:r>
      <w:r w:rsidR="002A79A3">
        <w:t>)</w:t>
      </w:r>
      <w:r w:rsidRPr="00D64841">
        <w:t>;</w:t>
      </w:r>
    </w:p>
    <w:p w:rsidR="003D5BFD" w:rsidRDefault="000B0476" w:rsidP="2B6492A2">
      <w:pPr>
        <w:pStyle w:val="BodytextAgency"/>
        <w:numPr>
          <w:ilvl w:val="0"/>
          <w:numId w:val="7"/>
        </w:numPr>
      </w:pPr>
      <w:r>
        <w:t>Following</w:t>
      </w:r>
      <w:r w:rsidRPr="2B6492A2">
        <w:t xml:space="preserve"> </w:t>
      </w:r>
      <w:r>
        <w:t>the</w:t>
      </w:r>
      <w:r w:rsidR="006C78E4" w:rsidRPr="2B6492A2">
        <w:t xml:space="preserve"> </w:t>
      </w:r>
      <w:r w:rsidR="006C78E4">
        <w:t>consultation</w:t>
      </w:r>
      <w:r w:rsidR="006C78E4" w:rsidRPr="2B6492A2">
        <w:t xml:space="preserve">, </w:t>
      </w:r>
      <w:r w:rsidR="006C78E4">
        <w:t>the</w:t>
      </w:r>
      <w:r w:rsidR="006C78E4" w:rsidRPr="2B6492A2">
        <w:t xml:space="preserve"> </w:t>
      </w:r>
      <w:r>
        <w:t>EUTMB assesses</w:t>
      </w:r>
      <w:r w:rsidRPr="2B6492A2">
        <w:t xml:space="preserve"> </w:t>
      </w:r>
      <w:r>
        <w:t>business</w:t>
      </w:r>
      <w:r w:rsidRPr="2B6492A2">
        <w:t xml:space="preserve"> </w:t>
      </w:r>
      <w:r>
        <w:t>priorities in light of</w:t>
      </w:r>
      <w:r w:rsidRPr="2B6492A2">
        <w:t xml:space="preserve"> </w:t>
      </w:r>
      <w:r>
        <w:t>the</w:t>
      </w:r>
      <w:r w:rsidRPr="2B6492A2">
        <w:t xml:space="preserve"> </w:t>
      </w:r>
      <w:r>
        <w:t>strategic</w:t>
      </w:r>
      <w:r w:rsidRPr="2B6492A2">
        <w:t xml:space="preserve"> </w:t>
      </w:r>
      <w:r>
        <w:t>direction</w:t>
      </w:r>
      <w:r w:rsidRPr="2B6492A2">
        <w:t xml:space="preserve"> </w:t>
      </w:r>
      <w:r>
        <w:t>defined in the</w:t>
      </w:r>
      <w:r w:rsidRPr="2B6492A2">
        <w:t xml:space="preserve"> </w:t>
      </w:r>
      <w:r>
        <w:t>concept</w:t>
      </w:r>
      <w:r w:rsidRPr="2B6492A2">
        <w:t xml:space="preserve"> </w:t>
      </w:r>
      <w:r>
        <w:t>paper</w:t>
      </w:r>
      <w:r w:rsidRPr="2B6492A2">
        <w:t>;</w:t>
      </w:r>
    </w:p>
    <w:p w:rsidR="00C5299E" w:rsidRDefault="000B0476" w:rsidP="2B6492A2">
      <w:pPr>
        <w:pStyle w:val="BodytextAgency"/>
        <w:numPr>
          <w:ilvl w:val="0"/>
          <w:numId w:val="7"/>
        </w:numPr>
      </w:pPr>
      <w:r>
        <w:t>On the</w:t>
      </w:r>
      <w:r w:rsidRPr="2B6492A2">
        <w:t xml:space="preserve"> </w:t>
      </w:r>
      <w:r>
        <w:t>basis</w:t>
      </w:r>
      <w:r w:rsidRPr="2B6492A2">
        <w:t xml:space="preserve"> </w:t>
      </w:r>
      <w:r>
        <w:t>of</w:t>
      </w:r>
      <w:r w:rsidRPr="2B6492A2">
        <w:t xml:space="preserve"> </w:t>
      </w:r>
      <w:r>
        <w:t>business</w:t>
      </w:r>
      <w:r w:rsidRPr="2B6492A2">
        <w:t xml:space="preserve"> </w:t>
      </w:r>
      <w:r>
        <w:t>priorities</w:t>
      </w:r>
      <w:r w:rsidRPr="2B6492A2">
        <w:t xml:space="preserve">, </w:t>
      </w:r>
      <w:r w:rsidR="006C78E4">
        <w:t>Telematics Enterprise Architecture Board in collaboration</w:t>
      </w:r>
      <w:r w:rsidR="006C78E4" w:rsidRPr="2B6492A2">
        <w:t xml:space="preserve"> </w:t>
      </w:r>
      <w:r w:rsidR="006C78E4">
        <w:t>with</w:t>
      </w:r>
      <w:r w:rsidR="006C78E4" w:rsidRPr="2B6492A2">
        <w:t xml:space="preserve"> </w:t>
      </w:r>
      <w:r w:rsidR="006C78E4">
        <w:t xml:space="preserve">the EU Network Data Board </w:t>
      </w:r>
      <w:r w:rsidR="00833B04">
        <w:t>review and finalise</w:t>
      </w:r>
      <w:r w:rsidR="00833B04" w:rsidRPr="2B6492A2">
        <w:t xml:space="preserve"> </w:t>
      </w:r>
      <w:r w:rsidR="00833B04">
        <w:t>the</w:t>
      </w:r>
      <w:r w:rsidR="00833B04" w:rsidRPr="2B6492A2">
        <w:t xml:space="preserve"> </w:t>
      </w:r>
      <w:r w:rsidR="006C78E4">
        <w:t>information and technology</w:t>
      </w:r>
      <w:r w:rsidR="006C78E4" w:rsidRPr="2B6492A2">
        <w:t xml:space="preserve"> </w:t>
      </w:r>
      <w:r w:rsidR="00833B04">
        <w:t>contributions</w:t>
      </w:r>
      <w:r w:rsidR="00833B04" w:rsidRPr="2B6492A2">
        <w:t xml:space="preserve"> </w:t>
      </w:r>
      <w:r w:rsidR="00833B04">
        <w:t>proposed</w:t>
      </w:r>
      <w:r w:rsidR="00833B04" w:rsidRPr="2B6492A2">
        <w:t xml:space="preserve"> </w:t>
      </w:r>
      <w:r w:rsidR="00833B04">
        <w:t>initially in the</w:t>
      </w:r>
      <w:r w:rsidR="00833B04" w:rsidRPr="2B6492A2">
        <w:t xml:space="preserve"> </w:t>
      </w:r>
      <w:r w:rsidR="00833B04">
        <w:t>concept</w:t>
      </w:r>
      <w:r w:rsidR="00833B04" w:rsidRPr="2B6492A2">
        <w:t xml:space="preserve"> </w:t>
      </w:r>
      <w:r w:rsidR="00833B04">
        <w:t>paper</w:t>
      </w:r>
      <w:r w:rsidR="00833B04" w:rsidRPr="2B6492A2">
        <w:t xml:space="preserve">; </w:t>
      </w:r>
    </w:p>
    <w:p w:rsidR="00833B04" w:rsidRDefault="000B0476" w:rsidP="2B6492A2">
      <w:pPr>
        <w:pStyle w:val="BodytextAgency"/>
        <w:numPr>
          <w:ilvl w:val="0"/>
          <w:numId w:val="7"/>
        </w:numPr>
      </w:pPr>
      <w:r>
        <w:t xml:space="preserve">EUTMB </w:t>
      </w:r>
      <w:r w:rsidR="001F7996">
        <w:t>with</w:t>
      </w:r>
      <w:r w:rsidR="001F7996" w:rsidRPr="2B6492A2">
        <w:t xml:space="preserve"> </w:t>
      </w:r>
      <w:r w:rsidR="001F7996">
        <w:t>help</w:t>
      </w:r>
      <w:r w:rsidR="001F7996" w:rsidRPr="2B6492A2">
        <w:t xml:space="preserve"> </w:t>
      </w:r>
      <w:r w:rsidR="001F7996">
        <w:t xml:space="preserve">of ITDEC </w:t>
      </w:r>
      <w:r>
        <w:t>draft the</w:t>
      </w:r>
      <w:r w:rsidRPr="2B6492A2">
        <w:t xml:space="preserve"> </w:t>
      </w:r>
      <w:r>
        <w:t>Telematics</w:t>
      </w:r>
      <w:r w:rsidRPr="2B6492A2">
        <w:t xml:space="preserve"> </w:t>
      </w:r>
      <w:r>
        <w:t>strategy</w:t>
      </w:r>
      <w:r w:rsidR="001F7996" w:rsidRPr="2B6492A2">
        <w:t xml:space="preserve"> </w:t>
      </w:r>
      <w:r w:rsidR="001F7996">
        <w:t>including</w:t>
      </w:r>
      <w:r w:rsidR="001F7996" w:rsidRPr="2B6492A2">
        <w:t xml:space="preserve"> </w:t>
      </w:r>
      <w:r w:rsidR="001F7996">
        <w:t>a model</w:t>
      </w:r>
      <w:r w:rsidR="001F7996" w:rsidRPr="2B6492A2">
        <w:t xml:space="preserve"> </w:t>
      </w:r>
      <w:r w:rsidR="001F7996">
        <w:t>for</w:t>
      </w:r>
      <w:r w:rsidR="001F7996" w:rsidRPr="2B6492A2">
        <w:t xml:space="preserve"> </w:t>
      </w:r>
      <w:r w:rsidR="001F7996">
        <w:t>the</w:t>
      </w:r>
      <w:r w:rsidR="001F7996" w:rsidRPr="2B6492A2">
        <w:t xml:space="preserve"> </w:t>
      </w:r>
      <w:r w:rsidR="001F7996">
        <w:t>funding</w:t>
      </w:r>
      <w:r w:rsidR="001F7996" w:rsidRPr="2B6492A2">
        <w:t xml:space="preserve"> </w:t>
      </w:r>
      <w:r w:rsidR="001F7996">
        <w:t>of</w:t>
      </w:r>
      <w:r w:rsidR="001F7996" w:rsidRPr="2B6492A2">
        <w:t xml:space="preserve"> </w:t>
      </w:r>
      <w:r w:rsidR="001F7996">
        <w:t>and human resource</w:t>
      </w:r>
      <w:r w:rsidR="001F7996" w:rsidRPr="2B6492A2">
        <w:t xml:space="preserve"> </w:t>
      </w:r>
      <w:r w:rsidR="001F7996">
        <w:t>contribution</w:t>
      </w:r>
      <w:r w:rsidR="001F7996" w:rsidRPr="2B6492A2">
        <w:t xml:space="preserve"> </w:t>
      </w:r>
      <w:r w:rsidR="001F7996">
        <w:t>to</w:t>
      </w:r>
      <w:r w:rsidR="001F7996" w:rsidRPr="2B6492A2">
        <w:t xml:space="preserve"> </w:t>
      </w:r>
      <w:r w:rsidR="001F7996">
        <w:t>the</w:t>
      </w:r>
      <w:r w:rsidR="001F7996" w:rsidRPr="2B6492A2">
        <w:t xml:space="preserve"> </w:t>
      </w:r>
      <w:r w:rsidR="001F7996">
        <w:t>Telematics</w:t>
      </w:r>
      <w:r w:rsidR="001F7996" w:rsidRPr="2B6492A2">
        <w:t xml:space="preserve"> </w:t>
      </w:r>
      <w:r w:rsidR="001F7996">
        <w:t>programme</w:t>
      </w:r>
      <w:r w:rsidR="001F7996" w:rsidRPr="2B6492A2">
        <w:t>;</w:t>
      </w:r>
    </w:p>
    <w:p w:rsidR="00D64841" w:rsidRDefault="000B0476" w:rsidP="2B6492A2">
      <w:pPr>
        <w:pStyle w:val="BodytextAgency"/>
        <w:numPr>
          <w:ilvl w:val="0"/>
          <w:numId w:val="7"/>
        </w:numPr>
      </w:pPr>
      <w:r>
        <w:t>Consultation</w:t>
      </w:r>
      <w:r w:rsidRPr="2B6492A2">
        <w:t xml:space="preserve"> </w:t>
      </w:r>
      <w:r>
        <w:t>on</w:t>
      </w:r>
      <w:r w:rsidRPr="2B6492A2">
        <w:t xml:space="preserve"> </w:t>
      </w:r>
      <w:r>
        <w:t>the</w:t>
      </w:r>
      <w:r w:rsidRPr="2B6492A2">
        <w:t xml:space="preserve"> </w:t>
      </w:r>
      <w:r>
        <w:t>Telematics</w:t>
      </w:r>
      <w:r w:rsidRPr="2B6492A2">
        <w:t xml:space="preserve"> </w:t>
      </w:r>
      <w:r>
        <w:t>strategy</w:t>
      </w:r>
      <w:r w:rsidRPr="2B6492A2">
        <w:t xml:space="preserve"> </w:t>
      </w:r>
      <w:r w:rsidR="003D5BFD">
        <w:t xml:space="preserve">via IT Directors Group, </w:t>
      </w:r>
      <w:r>
        <w:t xml:space="preserve">Industry stakeholders, </w:t>
      </w:r>
      <w:r w:rsidR="003D5BFD">
        <w:t>HMA and EMA Management Board</w:t>
      </w:r>
      <w:r>
        <w:t>;</w:t>
      </w:r>
    </w:p>
    <w:p w:rsidR="003D5BFD" w:rsidRDefault="000B0476" w:rsidP="2B6492A2">
      <w:pPr>
        <w:pStyle w:val="BodytextAgency"/>
        <w:numPr>
          <w:ilvl w:val="0"/>
          <w:numId w:val="7"/>
        </w:numPr>
      </w:pPr>
      <w:r>
        <w:t>Endorsement</w:t>
      </w:r>
      <w:r w:rsidRPr="2B6492A2">
        <w:t xml:space="preserve"> </w:t>
      </w:r>
      <w:r>
        <w:t>by HMA and EMA Management Board</w:t>
      </w:r>
      <w:r w:rsidR="001F7996" w:rsidRPr="2B6492A2">
        <w:t>;</w:t>
      </w:r>
    </w:p>
    <w:p w:rsidR="001F7996" w:rsidRDefault="000B0476" w:rsidP="2B6492A2">
      <w:pPr>
        <w:pStyle w:val="BodytextAgency"/>
        <w:numPr>
          <w:ilvl w:val="0"/>
          <w:numId w:val="7"/>
        </w:numPr>
      </w:pPr>
      <w:r>
        <w:t>EUTMB with</w:t>
      </w:r>
      <w:r w:rsidRPr="2B6492A2">
        <w:t xml:space="preserve"> </w:t>
      </w:r>
      <w:r>
        <w:t>help</w:t>
      </w:r>
      <w:r w:rsidRPr="2B6492A2">
        <w:t xml:space="preserve"> </w:t>
      </w:r>
      <w:r>
        <w:t>of ITDEC develop</w:t>
      </w:r>
      <w:r w:rsidRPr="2B6492A2">
        <w:t xml:space="preserve"> </w:t>
      </w:r>
      <w:r>
        <w:t>the</w:t>
      </w:r>
      <w:r w:rsidRPr="2B6492A2">
        <w:t xml:space="preserve"> </w:t>
      </w:r>
      <w:r>
        <w:t>Telematics</w:t>
      </w:r>
      <w:r w:rsidRPr="2B6492A2">
        <w:t xml:space="preserve"> </w:t>
      </w:r>
      <w:r>
        <w:t>strategy</w:t>
      </w:r>
      <w:r w:rsidRPr="2B6492A2">
        <w:t xml:space="preserve"> </w:t>
      </w:r>
      <w:r>
        <w:t>implementation plan (i.e. roadmap</w:t>
      </w:r>
      <w:r w:rsidRPr="2B6492A2">
        <w:t xml:space="preserve">) </w:t>
      </w:r>
      <w:r>
        <w:t>including</w:t>
      </w:r>
      <w:r w:rsidRPr="2B6492A2">
        <w:t xml:space="preserve"> </w:t>
      </w:r>
      <w:r>
        <w:t>financial and human resource</w:t>
      </w:r>
      <w:r w:rsidRPr="2B6492A2">
        <w:t xml:space="preserve"> </w:t>
      </w:r>
      <w:r>
        <w:t>plans</w:t>
      </w:r>
      <w:r w:rsidR="003525BC" w:rsidRPr="2B6492A2">
        <w:t>;</w:t>
      </w:r>
    </w:p>
    <w:p w:rsidR="00EB58FC" w:rsidRDefault="000B0476" w:rsidP="008279AE">
      <w:pPr>
        <w:pStyle w:val="BodytextAgency"/>
        <w:numPr>
          <w:ilvl w:val="0"/>
          <w:numId w:val="7"/>
        </w:numPr>
      </w:pPr>
      <w:r>
        <w:t>Once</w:t>
      </w:r>
      <w:r w:rsidRPr="2B6492A2">
        <w:t xml:space="preserve"> </w:t>
      </w:r>
      <w:r>
        <w:t>endorsed</w:t>
      </w:r>
      <w:r w:rsidRPr="2B6492A2">
        <w:t xml:space="preserve"> </w:t>
      </w:r>
      <w:r>
        <w:t>by HMA and the EMA Management, the</w:t>
      </w:r>
      <w:r w:rsidRPr="2B6492A2">
        <w:t xml:space="preserve"> </w:t>
      </w:r>
      <w:r>
        <w:t>Telematics</w:t>
      </w:r>
      <w:r w:rsidRPr="2B6492A2">
        <w:t xml:space="preserve"> </w:t>
      </w:r>
      <w:r>
        <w:t>strategy</w:t>
      </w:r>
      <w:r w:rsidRPr="2B6492A2">
        <w:t xml:space="preserve"> </w:t>
      </w:r>
      <w:r>
        <w:t>implementation plan will serve</w:t>
      </w:r>
      <w:r w:rsidRPr="2B6492A2">
        <w:t xml:space="preserve"> </w:t>
      </w:r>
      <w:r>
        <w:t>as</w:t>
      </w:r>
      <w:r w:rsidRPr="2B6492A2">
        <w:t xml:space="preserve"> </w:t>
      </w:r>
      <w:r>
        <w:t>the</w:t>
      </w:r>
      <w:r w:rsidRPr="2B6492A2">
        <w:t xml:space="preserve"> </w:t>
      </w:r>
      <w:r>
        <w:t>basis</w:t>
      </w:r>
      <w:r w:rsidRPr="2B6492A2">
        <w:t xml:space="preserve"> </w:t>
      </w:r>
      <w:r>
        <w:t>for</w:t>
      </w:r>
      <w:r w:rsidRPr="2B6492A2">
        <w:t xml:space="preserve"> </w:t>
      </w:r>
      <w:r>
        <w:t>updating</w:t>
      </w:r>
      <w:r w:rsidRPr="2B6492A2">
        <w:t xml:space="preserve"> </w:t>
      </w:r>
      <w:r>
        <w:t>any</w:t>
      </w:r>
      <w:r w:rsidRPr="2B6492A2">
        <w:t xml:space="preserve"> </w:t>
      </w:r>
      <w:r w:rsidR="00931E0D">
        <w:t>required</w:t>
      </w:r>
      <w:r w:rsidR="00931E0D" w:rsidRPr="2B6492A2">
        <w:t xml:space="preserve"> </w:t>
      </w:r>
      <w:r>
        <w:t>more</w:t>
      </w:r>
      <w:r w:rsidRPr="2B6492A2">
        <w:t xml:space="preserve"> </w:t>
      </w:r>
      <w:r>
        <w:t>detailed</w:t>
      </w:r>
      <w:r w:rsidRPr="2B6492A2">
        <w:t xml:space="preserve"> </w:t>
      </w:r>
      <w:r>
        <w:t>roadmaps and plans</w:t>
      </w:r>
      <w:r w:rsidR="004B4CA2">
        <w:t xml:space="preserve"> (e.g. eS</w:t>
      </w:r>
      <w:r w:rsidR="004A72F1">
        <w:t>ubmission</w:t>
      </w:r>
      <w:r w:rsidR="004A72F1" w:rsidRPr="2B6492A2">
        <w:t xml:space="preserve"> </w:t>
      </w:r>
      <w:r w:rsidR="004A72F1">
        <w:t>roadmap</w:t>
      </w:r>
      <w:r w:rsidR="004A72F1" w:rsidRPr="2B6492A2">
        <w:t>)</w:t>
      </w:r>
      <w:r w:rsidR="00931E0D" w:rsidRPr="2B6492A2">
        <w:t>.</w:t>
      </w:r>
    </w:p>
    <w:p w:rsidR="001C6158" w:rsidRDefault="000B0476" w:rsidP="00CD757E">
      <w:pPr>
        <w:pStyle w:val="Heading1Agency"/>
      </w:pPr>
      <w:bookmarkStart w:id="7" w:name="_Toc518390372"/>
      <w:r>
        <w:t xml:space="preserve">2. </w:t>
      </w:r>
      <w:r w:rsidR="000C1B91" w:rsidRPr="40970EFA">
        <w:t>Business Context for the future Telematics strategy</w:t>
      </w:r>
      <w:bookmarkEnd w:id="7"/>
    </w:p>
    <w:p w:rsidR="001C6158" w:rsidRDefault="000B0476" w:rsidP="00CD757E">
      <w:pPr>
        <w:pStyle w:val="BodytextAgency"/>
        <w:numPr>
          <w:ilvl w:val="0"/>
          <w:numId w:val="29"/>
        </w:numPr>
      </w:pPr>
      <w:r w:rsidRPr="40970EFA">
        <w:t>The European Medicines Regulatory Network (the Network) continues to b</w:t>
      </w:r>
      <w:r w:rsidR="0099539A">
        <w:t xml:space="preserve">e a unique collaborative model with </w:t>
      </w:r>
      <w:r w:rsidRPr="40970EFA">
        <w:t>over fifty national regulatory authorities for both human and veterinary medicines;</w:t>
      </w:r>
    </w:p>
    <w:p w:rsidR="001C6158" w:rsidRDefault="000B0476" w:rsidP="00CD757E">
      <w:pPr>
        <w:pStyle w:val="BodytextAgency"/>
        <w:numPr>
          <w:ilvl w:val="0"/>
          <w:numId w:val="29"/>
        </w:numPr>
      </w:pPr>
      <w:r w:rsidRPr="40970EFA">
        <w:t>The implementation period of the current Telematics and Network strategies will likely see the UK leave the EU and thus the Network and the relocation of the European Medicines Agency;</w:t>
      </w:r>
    </w:p>
    <w:p w:rsidR="0045301E" w:rsidRDefault="000B0476" w:rsidP="00CD757E">
      <w:pPr>
        <w:pStyle w:val="BodytextAgency"/>
        <w:numPr>
          <w:ilvl w:val="0"/>
          <w:numId w:val="29"/>
        </w:numPr>
      </w:pPr>
      <w:r>
        <w:t>The implementation period will cover the implementation of the new Veterinary Regulation and the Implementation of the new Medical Device Regulation (MDR);</w:t>
      </w:r>
    </w:p>
    <w:p w:rsidR="001C6158" w:rsidRDefault="000B0476" w:rsidP="00CD757E">
      <w:pPr>
        <w:pStyle w:val="BodytextAgency"/>
        <w:numPr>
          <w:ilvl w:val="0"/>
          <w:numId w:val="29"/>
        </w:numPr>
      </w:pPr>
      <w:r w:rsidRPr="40970EFA">
        <w:t>Following this period of change the Network will emerge having maintained and enhanced its capabilities (current Network/Telematics strategy), for example delivering towards the objective of support for patient</w:t>
      </w:r>
      <w:r w:rsidR="0099539A">
        <w:t>-</w:t>
      </w:r>
      <w:r w:rsidRPr="40970EFA">
        <w:t>focussed innovation through its implementation of the Clinical Trials regulation, but also facing new challenges and operational constraints;</w:t>
      </w:r>
    </w:p>
    <w:p w:rsidR="001C6158" w:rsidRDefault="000B0476" w:rsidP="00CD757E">
      <w:pPr>
        <w:pStyle w:val="BodytextAgency"/>
        <w:numPr>
          <w:ilvl w:val="0"/>
          <w:numId w:val="29"/>
        </w:numPr>
      </w:pPr>
      <w:r w:rsidRPr="40970EFA">
        <w:t>It is likely that a number of programs started by the Telematics strategy 2015-2017 will be carried forward into the future strategy with clear plans for transition and evolution; and</w:t>
      </w:r>
    </w:p>
    <w:p w:rsidR="001C6158" w:rsidRDefault="000B0476" w:rsidP="00CD757E">
      <w:pPr>
        <w:pStyle w:val="BodytextAgency"/>
        <w:numPr>
          <w:ilvl w:val="0"/>
          <w:numId w:val="29"/>
        </w:numPr>
      </w:pPr>
      <w:r w:rsidRPr="40970EFA">
        <w:t xml:space="preserve">The Network will continue to face emerging business operational and regulatory challenges, for example the implementation of </w:t>
      </w:r>
      <w:r w:rsidR="00F6347F">
        <w:t>further</w:t>
      </w:r>
      <w:r w:rsidR="00F6347F" w:rsidRPr="40970EFA">
        <w:t xml:space="preserve"> legislati</w:t>
      </w:r>
      <w:r w:rsidR="00F6347F">
        <w:t>ve or regulatory changes</w:t>
      </w:r>
      <w:r w:rsidRPr="40970EFA">
        <w:t>, limited capacity of the Network in the face of increasing complexity of regulatory decision-making, the continuous need for better and safer new medicines, and maintaini</w:t>
      </w:r>
      <w:r w:rsidR="0099539A">
        <w:t>ng trust of patients and health</w:t>
      </w:r>
      <w:r w:rsidRPr="40970EFA">
        <w:t>care professional</w:t>
      </w:r>
      <w:r w:rsidR="0099539A">
        <w:t>s</w:t>
      </w:r>
      <w:r w:rsidRPr="40970EFA">
        <w:t xml:space="preserve"> in times of increasing information – and mis-information – about treatments and medicines.</w:t>
      </w:r>
    </w:p>
    <w:p w:rsidR="001C6158" w:rsidRPr="00AA5CFD" w:rsidRDefault="000B0476" w:rsidP="00CD757E">
      <w:pPr>
        <w:pStyle w:val="Heading1Agency"/>
      </w:pPr>
      <w:bookmarkStart w:id="8" w:name="_Toc518390373"/>
      <w:r>
        <w:lastRenderedPageBreak/>
        <w:t xml:space="preserve">3. </w:t>
      </w:r>
      <w:r w:rsidR="000C1B91" w:rsidRPr="40970EFA">
        <w:t>Lessons Learned from the current Telematics strategy</w:t>
      </w:r>
      <w:bookmarkEnd w:id="8"/>
    </w:p>
    <w:p w:rsidR="001C6158" w:rsidRDefault="000B0476">
      <w:pPr>
        <w:pStyle w:val="BodytextAgency"/>
      </w:pPr>
      <w:r w:rsidRPr="40970EFA">
        <w:t>The future strategy should be based on what was achieved by the EU Telematics strategy and implementation roadmap for 2015 – 2017 and address the top lessons learned from this implementation which are:</w:t>
      </w:r>
    </w:p>
    <w:p w:rsidR="001C6158" w:rsidRDefault="000B0476" w:rsidP="00CD757E">
      <w:pPr>
        <w:pStyle w:val="BodytextAgency"/>
        <w:numPr>
          <w:ilvl w:val="0"/>
          <w:numId w:val="30"/>
        </w:numPr>
      </w:pPr>
      <w:r w:rsidRPr="40970EFA">
        <w:t>The heterogeneity of the Network results in complex and extensive requirements that need to be implemented resulting in costly solutions to satisfy needs of all NCAs, i.e. NCAs in charge of human medicines, NCAs in charge of veterinary medicines, NCAs in charge of both human and veterinary medicines, small and large NCAs, different national legislations, different mandates of NCAs (e.g. some NCAs are also in charge of medical devices), etc. Complex solutions increase timeframes, costs and risks of delivering Telematics solutions. Business process alignment is difficult or does not happen requiring local solutions on top of Telematics solutions. It also makes understanding of what are the right common Network requirements difficult.</w:t>
      </w:r>
    </w:p>
    <w:p w:rsidR="001C6158" w:rsidRDefault="000B0476" w:rsidP="00CD757E">
      <w:pPr>
        <w:pStyle w:val="BodytextAgency"/>
        <w:numPr>
          <w:ilvl w:val="0"/>
          <w:numId w:val="30"/>
        </w:numPr>
      </w:pPr>
      <w:r w:rsidRPr="40970EFA">
        <w:t xml:space="preserve">There are significant differences in business and IT capacity and capability across the Network of NCAs so that not all NCAs can equally engage in and support Telematics initiatives and business and IT experts involved do not have the knowledge and authority to represent the Network for defining requirements and making decisions. </w:t>
      </w:r>
    </w:p>
    <w:p w:rsidR="001C6158" w:rsidRPr="00007343" w:rsidRDefault="000B0476" w:rsidP="00CD757E">
      <w:pPr>
        <w:pStyle w:val="BodytextAgency"/>
        <w:numPr>
          <w:ilvl w:val="0"/>
          <w:numId w:val="30"/>
        </w:numPr>
      </w:pPr>
      <w:r w:rsidRPr="40970EFA">
        <w:t>Telematics initiatives are mostly funded by EMA or by single NCAs who can only recoup their investments once the services are available via payments by individual Agencies. The lack of Network funding for Telematics requires over-reliance on EMA. Except for IT required to operate the pharmacovilance legislation for which the EMA can charge a fee, Telematics initiatives are funded from EMA’s overall income.</w:t>
      </w:r>
    </w:p>
    <w:p w:rsidR="00900F59" w:rsidRPr="00AA5CFD" w:rsidRDefault="000B0476" w:rsidP="00CD757E">
      <w:pPr>
        <w:pStyle w:val="Heading1Agency"/>
      </w:pPr>
      <w:bookmarkStart w:id="9" w:name="_Toc504666353"/>
      <w:bookmarkStart w:id="10" w:name="_Toc504726015"/>
      <w:bookmarkStart w:id="11" w:name="_Toc504729532"/>
      <w:bookmarkStart w:id="12" w:name="_Toc504666356"/>
      <w:bookmarkStart w:id="13" w:name="_Toc504726018"/>
      <w:bookmarkStart w:id="14" w:name="_Toc504729535"/>
      <w:bookmarkStart w:id="15" w:name="_Toc504666359"/>
      <w:bookmarkStart w:id="16" w:name="_Toc504726021"/>
      <w:bookmarkStart w:id="17" w:name="_Toc504729538"/>
      <w:bookmarkStart w:id="18" w:name="_Toc504648808"/>
      <w:bookmarkStart w:id="19" w:name="_Toc504648921"/>
      <w:bookmarkStart w:id="20" w:name="_Toc518390374"/>
      <w:bookmarkEnd w:id="9"/>
      <w:bookmarkEnd w:id="10"/>
      <w:bookmarkEnd w:id="11"/>
      <w:bookmarkEnd w:id="12"/>
      <w:bookmarkEnd w:id="13"/>
      <w:bookmarkEnd w:id="14"/>
      <w:bookmarkEnd w:id="15"/>
      <w:bookmarkEnd w:id="16"/>
      <w:bookmarkEnd w:id="17"/>
      <w:bookmarkEnd w:id="18"/>
      <w:bookmarkEnd w:id="19"/>
      <w:r>
        <w:t xml:space="preserve">4. </w:t>
      </w:r>
      <w:r w:rsidR="000C1B91" w:rsidRPr="40970EFA">
        <w:t>Business strategy of the Network and priorities</w:t>
      </w:r>
      <w:bookmarkEnd w:id="20"/>
    </w:p>
    <w:p w:rsidR="00900F59" w:rsidRDefault="000B0476">
      <w:pPr>
        <w:pStyle w:val="BodytextAgency"/>
      </w:pPr>
      <w:r w:rsidRPr="40970EFA">
        <w:t xml:space="preserve">To effectively respond to the Network’s challenges and building on the </w:t>
      </w:r>
      <w:hyperlink r:id="rId13" w:history="1">
        <w:r w:rsidRPr="00676C4D">
          <w:rPr>
            <w:rStyle w:val="Hyperlink"/>
          </w:rPr>
          <w:t>EU Medicines Agencies Network Strategy 2020</w:t>
        </w:r>
      </w:hyperlink>
      <w:r w:rsidRPr="40970EFA">
        <w:t xml:space="preserve">, the three top </w:t>
      </w:r>
      <w:r w:rsidR="00F6347F">
        <w:t xml:space="preserve">strategic </w:t>
      </w:r>
      <w:r w:rsidRPr="40970EFA">
        <w:t xml:space="preserve">business objectives of the Network </w:t>
      </w:r>
      <w:r w:rsidR="00D673F9">
        <w:t xml:space="preserve">identified by the EU Telematics Management Board following the think tank workshop </w:t>
      </w:r>
      <w:r w:rsidR="00513CE2">
        <w:t xml:space="preserve">on the Network business needs </w:t>
      </w:r>
      <w:r w:rsidRPr="40970EFA">
        <w:t>are:</w:t>
      </w:r>
    </w:p>
    <w:p w:rsidR="00900F59" w:rsidRDefault="000B0476" w:rsidP="00A270B0">
      <w:pPr>
        <w:pStyle w:val="BodytextAgency"/>
        <w:numPr>
          <w:ilvl w:val="0"/>
          <w:numId w:val="31"/>
        </w:numPr>
      </w:pPr>
      <w:r w:rsidRPr="00A270B0">
        <w:t xml:space="preserve">Better </w:t>
      </w:r>
      <w:r>
        <w:t xml:space="preserve">and </w:t>
      </w:r>
      <w:r w:rsidRPr="00A270B0">
        <w:t>more effective regulatory decision making in the Network</w:t>
      </w:r>
      <w:r w:rsidR="00815585" w:rsidRPr="40970EFA">
        <w:t>;</w:t>
      </w:r>
    </w:p>
    <w:p w:rsidR="00900F59" w:rsidRDefault="000B0476" w:rsidP="00CD757E">
      <w:pPr>
        <w:pStyle w:val="BodytextAgency"/>
        <w:numPr>
          <w:ilvl w:val="0"/>
          <w:numId w:val="31"/>
        </w:numPr>
      </w:pPr>
      <w:r w:rsidRPr="40970EFA">
        <w:t>Facilitate research and development</w:t>
      </w:r>
      <w:r w:rsidR="00A270B0">
        <w:t xml:space="preserve"> (R&amp;D)</w:t>
      </w:r>
      <w:r w:rsidRPr="40970EFA">
        <w:t xml:space="preserve"> in Europe;</w:t>
      </w:r>
    </w:p>
    <w:p w:rsidR="00900F59" w:rsidRDefault="000B0476" w:rsidP="00A270B0">
      <w:pPr>
        <w:pStyle w:val="BodytextAgency"/>
        <w:numPr>
          <w:ilvl w:val="0"/>
          <w:numId w:val="31"/>
        </w:numPr>
      </w:pPr>
      <w:r w:rsidRPr="00A270B0">
        <w:t>Build trust in medicines by empowering patients, animal owners and healthcare professionals</w:t>
      </w:r>
      <w:r w:rsidR="00815585" w:rsidRPr="40970EFA">
        <w:t>.</w:t>
      </w:r>
    </w:p>
    <w:p w:rsidR="00916843" w:rsidRDefault="000B0476">
      <w:pPr>
        <w:pStyle w:val="BodytextAgency"/>
      </w:pPr>
      <w:r w:rsidRPr="40970EFA">
        <w:t>Telematics is a key enabler to deliver these Network objectives</w:t>
      </w:r>
      <w:r w:rsidR="001F5DAC" w:rsidRPr="40970EFA">
        <w:t xml:space="preserve"> which will have to be reviewed in light of future updates of the Network Strategy</w:t>
      </w:r>
      <w:r w:rsidRPr="40970EFA">
        <w:t>. In this context the Network’s vision is that EU Telematics is the European IT collaboration that will deliver a broad range of cost-effective, efficient and inter-operable services to the European Medicines Regulatory Network and to its stakeholders that improve the quality and effectiveness of their business activities.</w:t>
      </w:r>
      <w:bookmarkStart w:id="21" w:name="_Toc504666363"/>
      <w:bookmarkStart w:id="22" w:name="_Toc504726025"/>
      <w:bookmarkStart w:id="23" w:name="_Toc504729542"/>
      <w:bookmarkStart w:id="24" w:name="_Toc504666364"/>
      <w:bookmarkStart w:id="25" w:name="_Toc504726026"/>
      <w:bookmarkStart w:id="26" w:name="_Toc504729543"/>
      <w:bookmarkStart w:id="27" w:name="_Toc504666365"/>
      <w:bookmarkStart w:id="28" w:name="_Toc504726027"/>
      <w:bookmarkStart w:id="29" w:name="_Toc504729544"/>
      <w:bookmarkStart w:id="30" w:name="_Toc504666367"/>
      <w:bookmarkStart w:id="31" w:name="_Toc504726029"/>
      <w:bookmarkEnd w:id="21"/>
      <w:bookmarkEnd w:id="22"/>
      <w:bookmarkEnd w:id="23"/>
      <w:bookmarkEnd w:id="24"/>
      <w:bookmarkEnd w:id="25"/>
      <w:bookmarkEnd w:id="26"/>
      <w:bookmarkEnd w:id="27"/>
      <w:bookmarkEnd w:id="28"/>
      <w:bookmarkEnd w:id="29"/>
      <w:bookmarkEnd w:id="30"/>
      <w:bookmarkEnd w:id="31"/>
    </w:p>
    <w:p w:rsidR="00127F59" w:rsidRDefault="000B0476" w:rsidP="00CD757E">
      <w:pPr>
        <w:pStyle w:val="Heading1Agency"/>
      </w:pPr>
      <w:bookmarkStart w:id="32" w:name="_Toc504666369"/>
      <w:bookmarkStart w:id="33" w:name="_Toc504726032"/>
      <w:bookmarkStart w:id="34" w:name="_Toc504729549"/>
      <w:bookmarkStart w:id="35" w:name="_Toc504729552"/>
      <w:bookmarkStart w:id="36" w:name="_Toc504729568"/>
      <w:bookmarkStart w:id="37" w:name="_Toc504729573"/>
      <w:bookmarkStart w:id="38" w:name="_Toc504729574"/>
      <w:bookmarkStart w:id="39" w:name="_Toc504729575"/>
      <w:bookmarkStart w:id="40" w:name="_Toc504729604"/>
      <w:bookmarkStart w:id="41" w:name="_Toc504729605"/>
      <w:bookmarkStart w:id="42" w:name="_Toc504729617"/>
      <w:bookmarkStart w:id="43" w:name="_Toc504729618"/>
      <w:bookmarkStart w:id="44" w:name="_Toc518390375"/>
      <w:bookmarkEnd w:id="32"/>
      <w:bookmarkEnd w:id="33"/>
      <w:bookmarkEnd w:id="34"/>
      <w:bookmarkEnd w:id="35"/>
      <w:bookmarkEnd w:id="36"/>
      <w:bookmarkEnd w:id="37"/>
      <w:bookmarkEnd w:id="38"/>
      <w:bookmarkEnd w:id="39"/>
      <w:bookmarkEnd w:id="40"/>
      <w:bookmarkEnd w:id="41"/>
      <w:bookmarkEnd w:id="42"/>
      <w:bookmarkEnd w:id="43"/>
      <w:r>
        <w:t xml:space="preserve">5. </w:t>
      </w:r>
      <w:r w:rsidR="000C1B91" w:rsidRPr="40970EFA">
        <w:t>Strategic choices</w:t>
      </w:r>
      <w:r w:rsidR="00D903AF" w:rsidRPr="40970EFA">
        <w:t>: business and T</w:t>
      </w:r>
      <w:r w:rsidR="00C234F2" w:rsidRPr="40970EFA">
        <w:t>elematics changes</w:t>
      </w:r>
      <w:bookmarkEnd w:id="44"/>
    </w:p>
    <w:p w:rsidR="00C234F2" w:rsidRDefault="000B0476">
      <w:pPr>
        <w:pStyle w:val="BodytextAgency"/>
      </w:pPr>
      <w:r w:rsidRPr="40970EFA">
        <w:t xml:space="preserve">To determine how Telematics can contribute effectively to the Network’s strategic objectives, it is important to first decide </w:t>
      </w:r>
      <w:r w:rsidR="005E476A">
        <w:t xml:space="preserve">which </w:t>
      </w:r>
      <w:r w:rsidRPr="40970EFA">
        <w:t xml:space="preserve">business activities of the Network will need to be maintained, grown and reinforced to meet the Network’s objectives. To be undertaken, activities typically require a combination of resources, competencies, </w:t>
      </w:r>
      <w:r w:rsidR="00D903AF" w:rsidRPr="40970EFA">
        <w:t xml:space="preserve">processes, </w:t>
      </w:r>
      <w:r w:rsidRPr="40970EFA">
        <w:t xml:space="preserve">information, </w:t>
      </w:r>
      <w:r w:rsidR="00D903AF" w:rsidRPr="40970EFA">
        <w:t xml:space="preserve">and </w:t>
      </w:r>
      <w:r w:rsidRPr="40970EFA">
        <w:t>technology</w:t>
      </w:r>
      <w:r w:rsidR="00D903AF" w:rsidRPr="40970EFA">
        <w:t>: all these elements need to be taken into account when defining the required business and Telematics changes.</w:t>
      </w:r>
    </w:p>
    <w:p w:rsidR="00D903AF" w:rsidRDefault="000B0476">
      <w:pPr>
        <w:pStyle w:val="BodytextAgency"/>
      </w:pPr>
      <w:r w:rsidRPr="40970EFA">
        <w:lastRenderedPageBreak/>
        <w:t xml:space="preserve">Additionally, these existing business activities will be strongly impacted by a number of events in the coming years and this should also be considered. In particular, the Network will need to complete investment in operationalising the requirements of new or revised legislation for Clinical Trials, Pharmacovigilance, Veterinary medicines, fees and medical devices. It will need to invest in optimising business processes by maximising the benefits that can be gained from better use of information and technology, as well as becoming more agile and collaborative in order to cope with the demand of doing more with the same amount of resource. </w:t>
      </w:r>
    </w:p>
    <w:p w:rsidR="00D903AF" w:rsidRDefault="000B0476">
      <w:pPr>
        <w:pStyle w:val="BodytextAgency"/>
      </w:pPr>
      <w:r w:rsidRPr="40970EFA">
        <w:t xml:space="preserve">The </w:t>
      </w:r>
      <w:r w:rsidR="0045301E">
        <w:t xml:space="preserve">following </w:t>
      </w:r>
      <w:r w:rsidRPr="40970EFA">
        <w:t xml:space="preserve">table describes how </w:t>
      </w:r>
      <w:r w:rsidR="0045301E">
        <w:t>Network</w:t>
      </w:r>
      <w:r w:rsidRPr="40970EFA">
        <w:t xml:space="preserve"> business </w:t>
      </w:r>
      <w:r w:rsidR="0045301E">
        <w:t>activities</w:t>
      </w:r>
      <w:r w:rsidR="0045301E" w:rsidRPr="40970EFA">
        <w:t xml:space="preserve"> </w:t>
      </w:r>
      <w:r w:rsidRPr="40970EFA">
        <w:t>will need to be changed and improved.</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85" w:type="dxa"/>
          <w:left w:w="85" w:type="dxa"/>
          <w:bottom w:w="57" w:type="dxa"/>
          <w:right w:w="85" w:type="dxa"/>
        </w:tblCellMar>
        <w:tblLook w:val="04A0" w:firstRow="1" w:lastRow="0" w:firstColumn="1" w:lastColumn="0" w:noHBand="0" w:noVBand="1"/>
      </w:tblPr>
      <w:tblGrid>
        <w:gridCol w:w="1495"/>
        <w:gridCol w:w="2097"/>
        <w:gridCol w:w="5821"/>
      </w:tblGrid>
      <w:tr w:rsidR="008768EB" w:rsidTr="008279AE">
        <w:trPr>
          <w:tblHeader/>
        </w:trPr>
        <w:tc>
          <w:tcPr>
            <w:tcW w:w="1503" w:type="dxa"/>
            <w:tcBorders>
              <w:top w:val="nil"/>
              <w:left w:val="nil"/>
              <w:bottom w:val="nil"/>
              <w:right w:val="nil"/>
              <w:tl2br w:val="nil"/>
              <w:tr2bl w:val="nil"/>
            </w:tcBorders>
            <w:shd w:val="clear" w:color="auto" w:fill="003399"/>
          </w:tcPr>
          <w:p w:rsidR="00575FBB" w:rsidRPr="008279AE" w:rsidRDefault="000B0476" w:rsidP="008279AE">
            <w:pPr>
              <w:pStyle w:val="BodytextAgency"/>
              <w:spacing w:after="120" w:line="240" w:lineRule="atLeast"/>
              <w:rPr>
                <w:b/>
                <w:bCs/>
                <w:sz w:val="16"/>
                <w:szCs w:val="16"/>
              </w:rPr>
            </w:pPr>
            <w:r w:rsidRPr="40970EFA">
              <w:br w:type="page"/>
            </w:r>
            <w:r w:rsidRPr="008279AE">
              <w:rPr>
                <w:b/>
                <w:bCs/>
              </w:rPr>
              <w:br w:type="page"/>
            </w:r>
            <w:r w:rsidRPr="00D64841">
              <w:rPr>
                <w:b/>
                <w:bCs/>
                <w:sz w:val="16"/>
                <w:szCs w:val="16"/>
              </w:rPr>
              <w:t>Strategies</w:t>
            </w:r>
            <w:r w:rsidR="00D17FC1" w:rsidRPr="00D64841">
              <w:rPr>
                <w:b/>
                <w:bCs/>
                <w:sz w:val="16"/>
                <w:szCs w:val="16"/>
              </w:rPr>
              <w:t xml:space="preserve"> </w:t>
            </w:r>
            <w:r w:rsidR="00F6347F">
              <w:rPr>
                <w:b/>
                <w:bCs/>
                <w:sz w:val="16"/>
                <w:szCs w:val="16"/>
              </w:rPr>
              <w:t xml:space="preserve">Business </w:t>
            </w:r>
            <w:r w:rsidR="00D17FC1" w:rsidRPr="00D64841">
              <w:rPr>
                <w:b/>
                <w:bCs/>
                <w:sz w:val="16"/>
                <w:szCs w:val="16"/>
              </w:rPr>
              <w:t>Objectives</w:t>
            </w:r>
          </w:p>
        </w:tc>
        <w:tc>
          <w:tcPr>
            <w:tcW w:w="2126" w:type="dxa"/>
            <w:tcBorders>
              <w:top w:val="nil"/>
              <w:left w:val="nil"/>
              <w:bottom w:val="nil"/>
              <w:right w:val="nil"/>
              <w:tl2br w:val="nil"/>
              <w:tr2bl w:val="nil"/>
            </w:tcBorders>
            <w:shd w:val="clear" w:color="auto" w:fill="003399"/>
          </w:tcPr>
          <w:p w:rsidR="00575FBB" w:rsidRPr="008279AE" w:rsidRDefault="000B0476" w:rsidP="008279AE">
            <w:pPr>
              <w:pStyle w:val="BodytextAgency"/>
              <w:spacing w:after="120" w:line="240" w:lineRule="atLeast"/>
              <w:rPr>
                <w:b/>
                <w:bCs/>
                <w:sz w:val="16"/>
                <w:szCs w:val="16"/>
              </w:rPr>
            </w:pPr>
            <w:r w:rsidRPr="00D64841">
              <w:rPr>
                <w:b/>
                <w:bCs/>
                <w:sz w:val="16"/>
                <w:szCs w:val="16"/>
              </w:rPr>
              <w:t>Network activities</w:t>
            </w:r>
            <w:r>
              <w:rPr>
                <w:rStyle w:val="FootnoteReference"/>
                <w:b/>
                <w:bCs/>
                <w:sz w:val="16"/>
                <w:szCs w:val="16"/>
              </w:rPr>
              <w:footnoteReference w:id="1"/>
            </w:r>
          </w:p>
        </w:tc>
        <w:tc>
          <w:tcPr>
            <w:tcW w:w="5954" w:type="dxa"/>
            <w:tcBorders>
              <w:top w:val="nil"/>
              <w:left w:val="nil"/>
              <w:bottom w:val="nil"/>
              <w:right w:val="nil"/>
              <w:tl2br w:val="nil"/>
              <w:tr2bl w:val="nil"/>
            </w:tcBorders>
            <w:shd w:val="clear" w:color="auto" w:fill="003399"/>
          </w:tcPr>
          <w:p w:rsidR="00575FBB" w:rsidRPr="008279AE" w:rsidRDefault="000B0476" w:rsidP="008279AE">
            <w:pPr>
              <w:pStyle w:val="BodytextAgency"/>
              <w:spacing w:after="120" w:line="240" w:lineRule="atLeast"/>
              <w:rPr>
                <w:b/>
                <w:bCs/>
                <w:sz w:val="16"/>
                <w:szCs w:val="16"/>
              </w:rPr>
            </w:pPr>
            <w:r w:rsidRPr="00D64841">
              <w:rPr>
                <w:b/>
                <w:bCs/>
                <w:sz w:val="16"/>
                <w:szCs w:val="16"/>
              </w:rPr>
              <w:t xml:space="preserve">Essential </w:t>
            </w:r>
            <w:r w:rsidR="008C17CF" w:rsidRPr="00D64841">
              <w:rPr>
                <w:b/>
                <w:bCs/>
                <w:sz w:val="16"/>
                <w:szCs w:val="16"/>
              </w:rPr>
              <w:t xml:space="preserve">Business changes </w:t>
            </w:r>
            <w:r w:rsidR="0045301E">
              <w:rPr>
                <w:b/>
                <w:bCs/>
                <w:sz w:val="16"/>
                <w:szCs w:val="16"/>
              </w:rPr>
              <w:t xml:space="preserve">to </w:t>
            </w:r>
            <w:r w:rsidRPr="00D64841">
              <w:rPr>
                <w:b/>
                <w:bCs/>
                <w:sz w:val="16"/>
                <w:szCs w:val="16"/>
              </w:rPr>
              <w:t xml:space="preserve">achieve the strategic </w:t>
            </w:r>
            <w:r w:rsidR="00F6347F">
              <w:rPr>
                <w:b/>
                <w:bCs/>
                <w:sz w:val="16"/>
                <w:szCs w:val="16"/>
              </w:rPr>
              <w:t xml:space="preserve">business </w:t>
            </w:r>
            <w:r w:rsidRPr="00D64841">
              <w:rPr>
                <w:b/>
                <w:bCs/>
                <w:sz w:val="16"/>
                <w:szCs w:val="16"/>
              </w:rPr>
              <w:t>objective</w:t>
            </w:r>
            <w:r w:rsidR="00F6347F">
              <w:rPr>
                <w:b/>
                <w:bCs/>
                <w:sz w:val="16"/>
                <w:szCs w:val="16"/>
              </w:rPr>
              <w:t>s</w:t>
            </w:r>
          </w:p>
        </w:tc>
      </w:tr>
      <w:tr w:rsidR="008768EB" w:rsidTr="3C5F209B">
        <w:tc>
          <w:tcPr>
            <w:tcW w:w="1503" w:type="dxa"/>
            <w:shd w:val="clear" w:color="auto" w:fill="E1E3F2"/>
          </w:tcPr>
          <w:p w:rsidR="00575FBB" w:rsidRPr="008279AE" w:rsidRDefault="000B0476" w:rsidP="008279AE">
            <w:pPr>
              <w:pStyle w:val="BodytextAgency"/>
              <w:spacing w:after="120" w:line="200" w:lineRule="atLeast"/>
              <w:rPr>
                <w:sz w:val="16"/>
                <w:szCs w:val="16"/>
              </w:rPr>
            </w:pPr>
            <w:r w:rsidRPr="40970EFA">
              <w:rPr>
                <w:sz w:val="16"/>
                <w:szCs w:val="16"/>
              </w:rPr>
              <w:t xml:space="preserve">Better </w:t>
            </w:r>
            <w:r w:rsidR="00A270B0">
              <w:rPr>
                <w:sz w:val="16"/>
                <w:szCs w:val="16"/>
              </w:rPr>
              <w:t xml:space="preserve">and </w:t>
            </w:r>
            <w:r w:rsidRPr="40970EFA">
              <w:rPr>
                <w:sz w:val="16"/>
                <w:szCs w:val="16"/>
              </w:rPr>
              <w:t>more effective regulatory decision making in the Network</w:t>
            </w:r>
          </w:p>
        </w:tc>
        <w:tc>
          <w:tcPr>
            <w:tcW w:w="2126" w:type="dxa"/>
            <w:shd w:val="clear" w:color="auto" w:fill="E1E3F2"/>
          </w:tcPr>
          <w:p w:rsidR="00575FBB" w:rsidRPr="008279AE" w:rsidRDefault="000B0476" w:rsidP="008279AE">
            <w:pPr>
              <w:pStyle w:val="BodytextAgency"/>
              <w:spacing w:after="120" w:line="200" w:lineRule="atLeast"/>
              <w:rPr>
                <w:sz w:val="16"/>
                <w:szCs w:val="16"/>
              </w:rPr>
            </w:pPr>
            <w:r w:rsidRPr="40970EFA">
              <w:rPr>
                <w:sz w:val="16"/>
                <w:szCs w:val="16"/>
              </w:rPr>
              <w:t>Coordinate the Network</w:t>
            </w:r>
          </w:p>
          <w:p w:rsidR="00575FBB" w:rsidRPr="008279AE" w:rsidRDefault="000B0476" w:rsidP="008279AE">
            <w:pPr>
              <w:pStyle w:val="BodytextAgency"/>
              <w:spacing w:after="120" w:line="200" w:lineRule="atLeast"/>
              <w:rPr>
                <w:sz w:val="16"/>
                <w:szCs w:val="16"/>
              </w:rPr>
            </w:pPr>
            <w:r w:rsidRPr="40970EFA">
              <w:rPr>
                <w:sz w:val="16"/>
                <w:szCs w:val="16"/>
              </w:rPr>
              <w:t>Manage Business change &amp; shared initiates</w:t>
            </w:r>
          </w:p>
          <w:p w:rsidR="00575FBB" w:rsidRPr="008279AE" w:rsidRDefault="000B0476" w:rsidP="008279AE">
            <w:pPr>
              <w:pStyle w:val="BodytextAgency"/>
              <w:spacing w:after="120" w:line="200" w:lineRule="atLeast"/>
              <w:rPr>
                <w:sz w:val="16"/>
                <w:szCs w:val="16"/>
              </w:rPr>
            </w:pPr>
            <w:r w:rsidRPr="40970EFA">
              <w:rPr>
                <w:sz w:val="16"/>
                <w:szCs w:val="16"/>
              </w:rPr>
              <w:t>Manage Data &amp; Provide Data Services</w:t>
            </w:r>
          </w:p>
          <w:p w:rsidR="00575FBB" w:rsidRPr="008279AE" w:rsidRDefault="000B0476" w:rsidP="008279AE">
            <w:pPr>
              <w:pStyle w:val="BodytextAgency"/>
              <w:spacing w:after="120" w:line="200" w:lineRule="atLeast"/>
              <w:rPr>
                <w:sz w:val="16"/>
                <w:szCs w:val="16"/>
              </w:rPr>
            </w:pPr>
            <w:r w:rsidRPr="40970EFA">
              <w:rPr>
                <w:sz w:val="16"/>
                <w:szCs w:val="16"/>
              </w:rPr>
              <w:t>Authorise Human &amp; Veterinary Medicines</w:t>
            </w:r>
          </w:p>
          <w:p w:rsidR="00575FBB" w:rsidRPr="008279AE" w:rsidRDefault="000B0476" w:rsidP="008279AE">
            <w:pPr>
              <w:pStyle w:val="BodytextAgency"/>
              <w:spacing w:after="120" w:line="200" w:lineRule="atLeast"/>
              <w:rPr>
                <w:sz w:val="16"/>
                <w:szCs w:val="16"/>
              </w:rPr>
            </w:pPr>
            <w:r w:rsidRPr="40970EFA">
              <w:rPr>
                <w:sz w:val="16"/>
                <w:szCs w:val="16"/>
              </w:rPr>
              <w:t>Assure Safety &amp; Efficacy of Medicines</w:t>
            </w:r>
          </w:p>
          <w:p w:rsidR="00575FBB" w:rsidRPr="008279AE" w:rsidRDefault="000B0476" w:rsidP="008279AE">
            <w:pPr>
              <w:pStyle w:val="BodytextAgency"/>
              <w:spacing w:after="120" w:line="200" w:lineRule="atLeast"/>
              <w:rPr>
                <w:sz w:val="16"/>
                <w:szCs w:val="16"/>
              </w:rPr>
            </w:pPr>
            <w:r w:rsidRPr="40970EFA">
              <w:rPr>
                <w:sz w:val="16"/>
                <w:szCs w:val="16"/>
              </w:rPr>
              <w:t>Assess &amp; Enforce Compliance and Standards</w:t>
            </w:r>
          </w:p>
          <w:p w:rsidR="00575FBB" w:rsidRPr="008279AE" w:rsidRDefault="000B0476" w:rsidP="008279AE">
            <w:pPr>
              <w:pStyle w:val="BodytextAgency"/>
              <w:spacing w:after="120" w:line="200" w:lineRule="atLeast"/>
              <w:rPr>
                <w:sz w:val="16"/>
                <w:szCs w:val="16"/>
              </w:rPr>
            </w:pPr>
            <w:r w:rsidRPr="40970EFA">
              <w:rPr>
                <w:sz w:val="16"/>
                <w:szCs w:val="16"/>
              </w:rPr>
              <w:t>Provide Information, Training &amp; Guidance</w:t>
            </w:r>
          </w:p>
          <w:p w:rsidR="00575FBB" w:rsidRPr="008279AE" w:rsidRDefault="00575FBB" w:rsidP="008279AE">
            <w:pPr>
              <w:pStyle w:val="BodytextAgency"/>
              <w:spacing w:after="120" w:line="200" w:lineRule="atLeast"/>
              <w:rPr>
                <w:sz w:val="16"/>
                <w:szCs w:val="16"/>
              </w:rPr>
            </w:pPr>
          </w:p>
        </w:tc>
        <w:tc>
          <w:tcPr>
            <w:tcW w:w="5954" w:type="dxa"/>
            <w:shd w:val="clear" w:color="auto" w:fill="E1E3F2"/>
          </w:tcPr>
          <w:p w:rsidR="0020284F" w:rsidRPr="00580785" w:rsidRDefault="000B0476" w:rsidP="00580785">
            <w:pPr>
              <w:pStyle w:val="BodytextAgency"/>
              <w:numPr>
                <w:ilvl w:val="0"/>
                <w:numId w:val="17"/>
              </w:numPr>
              <w:spacing w:after="120" w:line="200" w:lineRule="atLeast"/>
              <w:rPr>
                <w:sz w:val="16"/>
                <w:szCs w:val="16"/>
              </w:rPr>
            </w:pPr>
            <w:r w:rsidRPr="00580785">
              <w:rPr>
                <w:sz w:val="16"/>
                <w:szCs w:val="16"/>
              </w:rPr>
              <w:t>Achieve more consistent regulatory decisions by enabling more effective access to past</w:t>
            </w:r>
            <w:r w:rsidR="005E476A">
              <w:rPr>
                <w:sz w:val="16"/>
                <w:szCs w:val="16"/>
              </w:rPr>
              <w:t>,</w:t>
            </w:r>
            <w:r w:rsidRPr="00580785">
              <w:rPr>
                <w:sz w:val="16"/>
                <w:szCs w:val="16"/>
              </w:rPr>
              <w:t xml:space="preserve"> relevant material and decisions and through </w:t>
            </w:r>
            <w:r w:rsidR="00336FE2" w:rsidRPr="00580785">
              <w:rPr>
                <w:sz w:val="16"/>
                <w:szCs w:val="16"/>
              </w:rPr>
              <w:t xml:space="preserve">increasing </w:t>
            </w:r>
            <w:r w:rsidRPr="00580785">
              <w:rPr>
                <w:sz w:val="16"/>
                <w:szCs w:val="16"/>
              </w:rPr>
              <w:t>us</w:t>
            </w:r>
            <w:r w:rsidR="00336FE2" w:rsidRPr="00580785">
              <w:rPr>
                <w:sz w:val="16"/>
                <w:szCs w:val="16"/>
              </w:rPr>
              <w:t>e of</w:t>
            </w:r>
            <w:r w:rsidRPr="00580785">
              <w:rPr>
                <w:sz w:val="16"/>
                <w:szCs w:val="16"/>
              </w:rPr>
              <w:t xml:space="preserve"> </w:t>
            </w:r>
            <w:r w:rsidR="00336FE2" w:rsidRPr="00580785">
              <w:rPr>
                <w:sz w:val="16"/>
                <w:szCs w:val="16"/>
              </w:rPr>
              <w:t>shared</w:t>
            </w:r>
            <w:r w:rsidRPr="00580785">
              <w:rPr>
                <w:sz w:val="16"/>
                <w:szCs w:val="16"/>
              </w:rPr>
              <w:t xml:space="preserve"> data.</w:t>
            </w:r>
          </w:p>
          <w:p w:rsidR="0020284F" w:rsidRDefault="000B0476" w:rsidP="004D323D">
            <w:pPr>
              <w:pStyle w:val="BodytextAgency"/>
              <w:numPr>
                <w:ilvl w:val="0"/>
                <w:numId w:val="17"/>
              </w:numPr>
              <w:spacing w:after="120" w:line="200" w:lineRule="atLeast"/>
              <w:rPr>
                <w:sz w:val="16"/>
                <w:szCs w:val="16"/>
              </w:rPr>
            </w:pPr>
            <w:r>
              <w:rPr>
                <w:sz w:val="16"/>
                <w:szCs w:val="16"/>
              </w:rPr>
              <w:t>S</w:t>
            </w:r>
            <w:r w:rsidR="00566077" w:rsidRPr="00566077">
              <w:rPr>
                <w:sz w:val="16"/>
                <w:szCs w:val="16"/>
              </w:rPr>
              <w:t xml:space="preserve">trive for more consistent quality in the initial assessment reports by increasing scientific expertise through training and by </w:t>
            </w:r>
            <w:r>
              <w:rPr>
                <w:sz w:val="16"/>
                <w:szCs w:val="16"/>
              </w:rPr>
              <w:t xml:space="preserve">shifting </w:t>
            </w:r>
            <w:r w:rsidR="00566077" w:rsidRPr="00566077">
              <w:rPr>
                <w:sz w:val="16"/>
                <w:szCs w:val="16"/>
              </w:rPr>
              <w:t>from admin</w:t>
            </w:r>
            <w:r>
              <w:rPr>
                <w:sz w:val="16"/>
                <w:szCs w:val="16"/>
              </w:rPr>
              <w:t>istrative</w:t>
            </w:r>
            <w:r w:rsidR="00566077" w:rsidRPr="00566077">
              <w:rPr>
                <w:sz w:val="16"/>
                <w:szCs w:val="16"/>
              </w:rPr>
              <w:t xml:space="preserve"> work to more assessment work.</w:t>
            </w:r>
          </w:p>
          <w:p w:rsidR="0020284F" w:rsidRDefault="000B0476" w:rsidP="004D323D">
            <w:pPr>
              <w:pStyle w:val="BodytextAgency"/>
              <w:numPr>
                <w:ilvl w:val="0"/>
                <w:numId w:val="17"/>
              </w:numPr>
              <w:spacing w:after="120" w:line="200" w:lineRule="atLeast"/>
              <w:rPr>
                <w:sz w:val="16"/>
                <w:szCs w:val="16"/>
              </w:rPr>
            </w:pPr>
            <w:r w:rsidRPr="00566077">
              <w:rPr>
                <w:sz w:val="16"/>
                <w:szCs w:val="16"/>
              </w:rPr>
              <w:t xml:space="preserve">More efficient </w:t>
            </w:r>
            <w:r w:rsidR="00336FE2">
              <w:rPr>
                <w:sz w:val="16"/>
                <w:szCs w:val="16"/>
              </w:rPr>
              <w:t xml:space="preserve">and effective </w:t>
            </w:r>
            <w:r w:rsidRPr="00566077">
              <w:rPr>
                <w:sz w:val="16"/>
                <w:szCs w:val="16"/>
              </w:rPr>
              <w:t>allocation of experts to assessment</w:t>
            </w:r>
            <w:r w:rsidR="00336FE2">
              <w:rPr>
                <w:sz w:val="16"/>
                <w:szCs w:val="16"/>
              </w:rPr>
              <w:t xml:space="preserve"> work</w:t>
            </w:r>
            <w:r w:rsidRPr="00566077">
              <w:rPr>
                <w:sz w:val="16"/>
                <w:szCs w:val="16"/>
              </w:rPr>
              <w:t xml:space="preserve"> </w:t>
            </w:r>
            <w:r w:rsidR="005E265C">
              <w:rPr>
                <w:sz w:val="16"/>
                <w:szCs w:val="16"/>
              </w:rPr>
              <w:t>for which their expertise is required</w:t>
            </w:r>
            <w:r w:rsidR="00580785">
              <w:rPr>
                <w:sz w:val="16"/>
                <w:szCs w:val="16"/>
              </w:rPr>
              <w:t>.</w:t>
            </w:r>
          </w:p>
          <w:p w:rsidR="0020284F" w:rsidRPr="00580785" w:rsidRDefault="000B0476" w:rsidP="00580785">
            <w:pPr>
              <w:pStyle w:val="BodytextAgency"/>
              <w:numPr>
                <w:ilvl w:val="0"/>
                <w:numId w:val="17"/>
              </w:numPr>
              <w:spacing w:after="120" w:line="200" w:lineRule="atLeast"/>
              <w:rPr>
                <w:sz w:val="16"/>
                <w:szCs w:val="16"/>
              </w:rPr>
            </w:pPr>
            <w:r w:rsidRPr="00566077">
              <w:rPr>
                <w:sz w:val="16"/>
                <w:szCs w:val="16"/>
              </w:rPr>
              <w:t xml:space="preserve">Become able to do more with the same </w:t>
            </w:r>
            <w:r w:rsidR="002739BD">
              <w:rPr>
                <w:sz w:val="16"/>
                <w:szCs w:val="16"/>
              </w:rPr>
              <w:t>number</w:t>
            </w:r>
            <w:r w:rsidRPr="00566077">
              <w:rPr>
                <w:sz w:val="16"/>
                <w:szCs w:val="16"/>
              </w:rPr>
              <w:t xml:space="preserve"> of </w:t>
            </w:r>
            <w:r>
              <w:rPr>
                <w:sz w:val="16"/>
                <w:szCs w:val="16"/>
              </w:rPr>
              <w:t xml:space="preserve">people </w:t>
            </w:r>
            <w:r w:rsidRPr="00566077">
              <w:rPr>
                <w:sz w:val="16"/>
                <w:szCs w:val="16"/>
              </w:rPr>
              <w:t xml:space="preserve">through reducing administrative work and streamlining activities by </w:t>
            </w:r>
            <w:r>
              <w:rPr>
                <w:sz w:val="16"/>
                <w:szCs w:val="16"/>
              </w:rPr>
              <w:t>optimising processes with use of</w:t>
            </w:r>
            <w:r w:rsidRPr="00566077">
              <w:rPr>
                <w:sz w:val="16"/>
                <w:szCs w:val="16"/>
              </w:rPr>
              <w:t xml:space="preserve"> process support systems and </w:t>
            </w:r>
            <w:r w:rsidR="00580785">
              <w:rPr>
                <w:sz w:val="16"/>
                <w:szCs w:val="16"/>
              </w:rPr>
              <w:t xml:space="preserve">by </w:t>
            </w:r>
            <w:r w:rsidR="00DC6010">
              <w:rPr>
                <w:sz w:val="16"/>
                <w:szCs w:val="16"/>
              </w:rPr>
              <w:t xml:space="preserve">considering a possibility of </w:t>
            </w:r>
            <w:r w:rsidRPr="00566077">
              <w:rPr>
                <w:sz w:val="16"/>
                <w:szCs w:val="16"/>
              </w:rPr>
              <w:t>outsourcing</w:t>
            </w:r>
            <w:r w:rsidR="00580785">
              <w:rPr>
                <w:sz w:val="16"/>
                <w:szCs w:val="16"/>
              </w:rPr>
              <w:t xml:space="preserve"> </w:t>
            </w:r>
            <w:r w:rsidR="007C16FA">
              <w:rPr>
                <w:sz w:val="16"/>
                <w:szCs w:val="16"/>
              </w:rPr>
              <w:t xml:space="preserve">ancillary </w:t>
            </w:r>
            <w:r w:rsidR="00580785">
              <w:rPr>
                <w:sz w:val="16"/>
                <w:szCs w:val="16"/>
              </w:rPr>
              <w:t>processes to third party suppliers</w:t>
            </w:r>
            <w:r w:rsidR="00DC6010">
              <w:rPr>
                <w:sz w:val="16"/>
                <w:szCs w:val="16"/>
              </w:rPr>
              <w:t>, if necessary,</w:t>
            </w:r>
            <w:r w:rsidR="00580785">
              <w:rPr>
                <w:sz w:val="16"/>
                <w:szCs w:val="16"/>
              </w:rPr>
              <w:t xml:space="preserve"> to free up internal resources</w:t>
            </w:r>
            <w:r w:rsidRPr="00566077">
              <w:rPr>
                <w:sz w:val="16"/>
                <w:szCs w:val="16"/>
              </w:rPr>
              <w:t>.</w:t>
            </w:r>
          </w:p>
          <w:p w:rsidR="0020284F" w:rsidRDefault="000B0476" w:rsidP="004D323D">
            <w:pPr>
              <w:pStyle w:val="BodytextAgency"/>
              <w:numPr>
                <w:ilvl w:val="0"/>
                <w:numId w:val="17"/>
              </w:numPr>
              <w:spacing w:after="120" w:line="200" w:lineRule="atLeast"/>
              <w:rPr>
                <w:sz w:val="16"/>
                <w:szCs w:val="16"/>
              </w:rPr>
            </w:pPr>
            <w:r w:rsidRPr="00566077">
              <w:rPr>
                <w:sz w:val="16"/>
                <w:szCs w:val="16"/>
              </w:rPr>
              <w:t xml:space="preserve">Reduce duplication across the network by increasing collaboration and sharing </w:t>
            </w:r>
            <w:r>
              <w:rPr>
                <w:sz w:val="16"/>
                <w:szCs w:val="16"/>
              </w:rPr>
              <w:t xml:space="preserve">of </w:t>
            </w:r>
            <w:r w:rsidRPr="00566077">
              <w:rPr>
                <w:sz w:val="16"/>
                <w:szCs w:val="16"/>
              </w:rPr>
              <w:t>information and data,</w:t>
            </w:r>
            <w:r>
              <w:rPr>
                <w:sz w:val="16"/>
                <w:szCs w:val="16"/>
              </w:rPr>
              <w:t xml:space="preserve"> but not by focusing on processes.</w:t>
            </w:r>
          </w:p>
          <w:p w:rsidR="00265096" w:rsidRPr="00580785" w:rsidRDefault="000B0476" w:rsidP="007622D8">
            <w:pPr>
              <w:pStyle w:val="BodytextAgency"/>
              <w:numPr>
                <w:ilvl w:val="0"/>
                <w:numId w:val="17"/>
              </w:numPr>
              <w:spacing w:after="120" w:line="200" w:lineRule="atLeast"/>
              <w:rPr>
                <w:sz w:val="16"/>
                <w:szCs w:val="16"/>
              </w:rPr>
            </w:pPr>
            <w:r>
              <w:rPr>
                <w:sz w:val="16"/>
                <w:szCs w:val="16"/>
              </w:rPr>
              <w:t>Optimise work by taking</w:t>
            </w:r>
            <w:r w:rsidR="00566077" w:rsidRPr="00566077">
              <w:rPr>
                <w:sz w:val="16"/>
                <w:szCs w:val="16"/>
              </w:rPr>
              <w:t xml:space="preserve"> a risk based/outcome based approach to prioritising work and activities</w:t>
            </w:r>
            <w:r w:rsidR="002739BD">
              <w:rPr>
                <w:sz w:val="16"/>
                <w:szCs w:val="16"/>
              </w:rPr>
              <w:t>, where appropriate,</w:t>
            </w:r>
            <w:r w:rsidR="00566077" w:rsidRPr="00566077">
              <w:rPr>
                <w:sz w:val="16"/>
                <w:szCs w:val="16"/>
              </w:rPr>
              <w:t xml:space="preserve"> </w:t>
            </w:r>
            <w:r>
              <w:rPr>
                <w:sz w:val="16"/>
                <w:szCs w:val="16"/>
              </w:rPr>
              <w:t xml:space="preserve">instead of </w:t>
            </w:r>
            <w:r w:rsidR="00566077" w:rsidRPr="00566077">
              <w:rPr>
                <w:sz w:val="16"/>
                <w:szCs w:val="16"/>
              </w:rPr>
              <w:t>increasing staf</w:t>
            </w:r>
            <w:r w:rsidR="009A5956">
              <w:rPr>
                <w:sz w:val="16"/>
                <w:szCs w:val="16"/>
              </w:rPr>
              <w:t xml:space="preserve">f (or making other investments) </w:t>
            </w:r>
          </w:p>
        </w:tc>
      </w:tr>
      <w:tr w:rsidR="008768EB" w:rsidTr="3C5F209B">
        <w:trPr>
          <w:trHeight w:val="1240"/>
        </w:trPr>
        <w:tc>
          <w:tcPr>
            <w:tcW w:w="1503" w:type="dxa"/>
            <w:shd w:val="clear" w:color="auto" w:fill="E1E3F2"/>
          </w:tcPr>
          <w:p w:rsidR="00575FBB" w:rsidRPr="008279AE" w:rsidRDefault="000B0476" w:rsidP="008279AE">
            <w:pPr>
              <w:pStyle w:val="BodytextAgency"/>
              <w:spacing w:after="120" w:line="200" w:lineRule="atLeast"/>
              <w:rPr>
                <w:sz w:val="16"/>
                <w:szCs w:val="16"/>
              </w:rPr>
            </w:pPr>
            <w:r w:rsidRPr="2B6492A2">
              <w:rPr>
                <w:sz w:val="16"/>
                <w:szCs w:val="16"/>
              </w:rPr>
              <w:t>Facilitate</w:t>
            </w:r>
            <w:r w:rsidRPr="40970EFA">
              <w:rPr>
                <w:sz w:val="16"/>
                <w:szCs w:val="16"/>
              </w:rPr>
              <w:t xml:space="preserve"> Research and Development</w:t>
            </w:r>
            <w:r w:rsidR="008A6F57">
              <w:rPr>
                <w:sz w:val="16"/>
                <w:szCs w:val="16"/>
              </w:rPr>
              <w:t xml:space="preserve"> (R&amp;D)</w:t>
            </w:r>
            <w:r w:rsidRPr="40970EFA">
              <w:rPr>
                <w:sz w:val="16"/>
                <w:szCs w:val="16"/>
              </w:rPr>
              <w:t xml:space="preserve"> in Europe</w:t>
            </w:r>
          </w:p>
          <w:p w:rsidR="00575FBB" w:rsidRPr="008279AE" w:rsidRDefault="00575FBB" w:rsidP="008279AE">
            <w:pPr>
              <w:pStyle w:val="BodytextAgency"/>
              <w:spacing w:after="120" w:line="200" w:lineRule="atLeast"/>
              <w:rPr>
                <w:sz w:val="16"/>
                <w:szCs w:val="16"/>
              </w:rPr>
            </w:pPr>
          </w:p>
        </w:tc>
        <w:tc>
          <w:tcPr>
            <w:tcW w:w="2126" w:type="dxa"/>
            <w:shd w:val="clear" w:color="auto" w:fill="E1E3F2"/>
          </w:tcPr>
          <w:p w:rsidR="00575FBB" w:rsidRPr="008279AE" w:rsidRDefault="000B0476" w:rsidP="008279AE">
            <w:pPr>
              <w:pStyle w:val="BodytextAgency"/>
              <w:spacing w:after="120" w:line="200" w:lineRule="atLeast"/>
              <w:rPr>
                <w:sz w:val="16"/>
                <w:szCs w:val="16"/>
              </w:rPr>
            </w:pPr>
            <w:r w:rsidRPr="40970EFA">
              <w:rPr>
                <w:sz w:val="16"/>
                <w:szCs w:val="16"/>
              </w:rPr>
              <w:t>Enable &amp; Foster Research and Development</w:t>
            </w:r>
          </w:p>
        </w:tc>
        <w:tc>
          <w:tcPr>
            <w:tcW w:w="5954" w:type="dxa"/>
            <w:shd w:val="clear" w:color="auto" w:fill="E1E3F2"/>
          </w:tcPr>
          <w:p w:rsidR="00352875" w:rsidRPr="00971D96" w:rsidRDefault="000B0476" w:rsidP="00352875">
            <w:pPr>
              <w:pStyle w:val="BodytextAgency"/>
              <w:numPr>
                <w:ilvl w:val="0"/>
                <w:numId w:val="17"/>
              </w:numPr>
              <w:spacing w:after="120" w:line="200" w:lineRule="atLeast"/>
              <w:rPr>
                <w:sz w:val="16"/>
                <w:szCs w:val="16"/>
              </w:rPr>
            </w:pPr>
            <w:r w:rsidRPr="00971D96">
              <w:rPr>
                <w:sz w:val="16"/>
                <w:szCs w:val="16"/>
              </w:rPr>
              <w:t>Develop multiple approaches for supporting research and development; such support and ease of access to it should be adapted to whether R&amp;D is for commercial or academic purpose and public health priorities (e.g. rare diseases).</w:t>
            </w:r>
          </w:p>
          <w:p w:rsidR="00352875" w:rsidRPr="00971D96" w:rsidRDefault="000B0476" w:rsidP="00352875">
            <w:pPr>
              <w:pStyle w:val="BodytextAgency"/>
              <w:numPr>
                <w:ilvl w:val="0"/>
                <w:numId w:val="17"/>
              </w:numPr>
              <w:spacing w:after="120" w:line="200" w:lineRule="atLeast"/>
              <w:rPr>
                <w:sz w:val="16"/>
                <w:szCs w:val="16"/>
              </w:rPr>
            </w:pPr>
            <w:r w:rsidRPr="00971D96">
              <w:rPr>
                <w:sz w:val="16"/>
                <w:szCs w:val="16"/>
              </w:rPr>
              <w:t>Facilitate the conduct and transparency of multi-centric trials in Europe.</w:t>
            </w:r>
          </w:p>
          <w:p w:rsidR="00352875" w:rsidRPr="00971D96" w:rsidRDefault="000B0476" w:rsidP="00352875">
            <w:pPr>
              <w:pStyle w:val="BodytextAgency"/>
              <w:numPr>
                <w:ilvl w:val="0"/>
                <w:numId w:val="17"/>
              </w:numPr>
              <w:spacing w:after="120" w:line="200" w:lineRule="atLeast"/>
              <w:rPr>
                <w:sz w:val="16"/>
                <w:szCs w:val="16"/>
              </w:rPr>
            </w:pPr>
            <w:r w:rsidRPr="00971D96">
              <w:rPr>
                <w:sz w:val="16"/>
                <w:szCs w:val="16"/>
              </w:rPr>
              <w:t>Share and make better use of the data available at EMA and NCAs and improve analytics capability of the Network to support regulatory science activities.</w:t>
            </w:r>
          </w:p>
          <w:p w:rsidR="00352875" w:rsidRPr="00971D96" w:rsidRDefault="000B0476" w:rsidP="00352875">
            <w:pPr>
              <w:pStyle w:val="BodytextAgency"/>
              <w:numPr>
                <w:ilvl w:val="0"/>
                <w:numId w:val="17"/>
              </w:numPr>
              <w:spacing w:after="120" w:line="20" w:lineRule="atLeast"/>
              <w:rPr>
                <w:sz w:val="16"/>
                <w:szCs w:val="16"/>
              </w:rPr>
            </w:pPr>
            <w:r w:rsidRPr="00971D96">
              <w:rPr>
                <w:sz w:val="16"/>
                <w:szCs w:val="16"/>
              </w:rPr>
              <w:t>Define strategic goals for the utilisation of real world evidence and artificial intelligence.</w:t>
            </w:r>
          </w:p>
          <w:p w:rsidR="00352875" w:rsidRPr="00971D96" w:rsidRDefault="000B0476" w:rsidP="00352875">
            <w:pPr>
              <w:pStyle w:val="BodytextAgency"/>
              <w:numPr>
                <w:ilvl w:val="0"/>
                <w:numId w:val="17"/>
              </w:numPr>
              <w:spacing w:after="120" w:line="200" w:lineRule="atLeast"/>
              <w:rPr>
                <w:sz w:val="16"/>
                <w:szCs w:val="16"/>
              </w:rPr>
            </w:pPr>
            <w:r w:rsidRPr="00971D96">
              <w:rPr>
                <w:sz w:val="16"/>
                <w:szCs w:val="16"/>
              </w:rPr>
              <w:t>Foster the sharing of standardised anonymised R&amp;D data by companies in pre- or non-competitive areas to reduce duplication and facilitate R&amp;D.</w:t>
            </w:r>
          </w:p>
          <w:p w:rsidR="00352875" w:rsidRPr="00971D96" w:rsidRDefault="000B0476" w:rsidP="00352875">
            <w:pPr>
              <w:pStyle w:val="BodytextAgency"/>
              <w:numPr>
                <w:ilvl w:val="0"/>
                <w:numId w:val="17"/>
              </w:numPr>
              <w:spacing w:after="120" w:line="200" w:lineRule="atLeast"/>
              <w:rPr>
                <w:sz w:val="16"/>
                <w:szCs w:val="16"/>
              </w:rPr>
            </w:pPr>
            <w:r w:rsidRPr="00971D96">
              <w:rPr>
                <w:sz w:val="16"/>
                <w:szCs w:val="16"/>
              </w:rPr>
              <w:t>Make anonymised data held by Agencies publicly available to support R&amp;D.</w:t>
            </w:r>
          </w:p>
          <w:p w:rsidR="00352875" w:rsidRPr="00971D96" w:rsidRDefault="000B0476" w:rsidP="00352875">
            <w:pPr>
              <w:pStyle w:val="BodytextAgency"/>
              <w:numPr>
                <w:ilvl w:val="0"/>
                <w:numId w:val="17"/>
              </w:numPr>
              <w:spacing w:after="120" w:line="200" w:lineRule="atLeast"/>
              <w:rPr>
                <w:sz w:val="16"/>
                <w:szCs w:val="16"/>
              </w:rPr>
            </w:pPr>
            <w:r w:rsidRPr="00971D96">
              <w:rPr>
                <w:sz w:val="16"/>
                <w:szCs w:val="16"/>
              </w:rPr>
              <w:t xml:space="preserve">Facilitate networks of investigators across Member States. </w:t>
            </w:r>
          </w:p>
          <w:p w:rsidR="00352875" w:rsidRPr="00971D96" w:rsidRDefault="000B0476" w:rsidP="00352875">
            <w:pPr>
              <w:pStyle w:val="BodytextAgency"/>
              <w:numPr>
                <w:ilvl w:val="0"/>
                <w:numId w:val="17"/>
              </w:numPr>
              <w:spacing w:after="120" w:line="200" w:lineRule="atLeast"/>
              <w:rPr>
                <w:sz w:val="16"/>
                <w:szCs w:val="16"/>
              </w:rPr>
            </w:pPr>
            <w:r w:rsidRPr="00971D96">
              <w:rPr>
                <w:sz w:val="16"/>
                <w:szCs w:val="16"/>
              </w:rPr>
              <w:lastRenderedPageBreak/>
              <w:t>Simplify requirements to reduce animal testing and increase ability to extrapolate data obtained in animals to humans.</w:t>
            </w:r>
          </w:p>
          <w:p w:rsidR="009A5956" w:rsidRPr="006C7680" w:rsidRDefault="000B0476" w:rsidP="006C7680">
            <w:pPr>
              <w:pStyle w:val="BodytextAgency"/>
              <w:numPr>
                <w:ilvl w:val="0"/>
                <w:numId w:val="17"/>
              </w:numPr>
              <w:spacing w:after="120" w:line="200" w:lineRule="atLeast"/>
              <w:rPr>
                <w:sz w:val="16"/>
                <w:szCs w:val="16"/>
              </w:rPr>
            </w:pPr>
            <w:r w:rsidRPr="00E51756">
              <w:rPr>
                <w:sz w:val="16"/>
                <w:szCs w:val="16"/>
              </w:rPr>
              <w:t xml:space="preserve">Facilitate enrolment </w:t>
            </w:r>
            <w:r>
              <w:rPr>
                <w:sz w:val="16"/>
                <w:szCs w:val="16"/>
              </w:rPr>
              <w:t>of</w:t>
            </w:r>
            <w:r w:rsidR="00352875" w:rsidRPr="00971D96">
              <w:rPr>
                <w:sz w:val="16"/>
                <w:szCs w:val="16"/>
              </w:rPr>
              <w:t xml:space="preserve"> individuals</w:t>
            </w:r>
            <w:r w:rsidRPr="00E51756">
              <w:rPr>
                <w:sz w:val="16"/>
                <w:szCs w:val="16"/>
              </w:rPr>
              <w:t xml:space="preserve"> in clinical trials</w:t>
            </w:r>
          </w:p>
        </w:tc>
      </w:tr>
      <w:tr w:rsidR="008768EB" w:rsidTr="3C5F209B">
        <w:trPr>
          <w:trHeight w:val="863"/>
        </w:trPr>
        <w:tc>
          <w:tcPr>
            <w:tcW w:w="1503" w:type="dxa"/>
            <w:shd w:val="clear" w:color="auto" w:fill="E1E3F2"/>
          </w:tcPr>
          <w:p w:rsidR="00575FBB" w:rsidRPr="008279AE" w:rsidRDefault="000B0476" w:rsidP="008279AE">
            <w:pPr>
              <w:pStyle w:val="BodytextAgency"/>
              <w:spacing w:after="120" w:line="200" w:lineRule="atLeast"/>
              <w:rPr>
                <w:sz w:val="16"/>
                <w:szCs w:val="16"/>
              </w:rPr>
            </w:pPr>
            <w:r w:rsidRPr="40970EFA">
              <w:rPr>
                <w:sz w:val="16"/>
                <w:szCs w:val="16"/>
              </w:rPr>
              <w:lastRenderedPageBreak/>
              <w:t>Build trust</w:t>
            </w:r>
            <w:r w:rsidR="00E01C50" w:rsidRPr="40970EFA">
              <w:rPr>
                <w:sz w:val="16"/>
                <w:szCs w:val="16"/>
              </w:rPr>
              <w:t xml:space="preserve"> in medicines</w:t>
            </w:r>
            <w:r w:rsidRPr="40970EFA">
              <w:rPr>
                <w:sz w:val="16"/>
                <w:szCs w:val="16"/>
              </w:rPr>
              <w:t xml:space="preserve"> by empowering patients, animal owners and </w:t>
            </w:r>
            <w:r w:rsidR="00862478" w:rsidRPr="40970EFA">
              <w:rPr>
                <w:sz w:val="16"/>
                <w:szCs w:val="16"/>
              </w:rPr>
              <w:t>healthcare professionals</w:t>
            </w:r>
          </w:p>
          <w:p w:rsidR="00575FBB" w:rsidRPr="008279AE" w:rsidRDefault="00575FBB" w:rsidP="008279AE">
            <w:pPr>
              <w:pStyle w:val="BodytextAgency"/>
              <w:spacing w:after="120" w:line="200" w:lineRule="atLeast"/>
              <w:rPr>
                <w:sz w:val="16"/>
                <w:szCs w:val="16"/>
              </w:rPr>
            </w:pPr>
          </w:p>
          <w:p w:rsidR="00575FBB" w:rsidRPr="008279AE" w:rsidRDefault="00575FBB" w:rsidP="008279AE">
            <w:pPr>
              <w:pStyle w:val="BodytextAgency"/>
              <w:spacing w:after="120" w:line="200" w:lineRule="atLeast"/>
              <w:rPr>
                <w:sz w:val="16"/>
                <w:szCs w:val="16"/>
              </w:rPr>
            </w:pPr>
          </w:p>
        </w:tc>
        <w:tc>
          <w:tcPr>
            <w:tcW w:w="2126" w:type="dxa"/>
            <w:shd w:val="clear" w:color="auto" w:fill="E1E3F2"/>
          </w:tcPr>
          <w:p w:rsidR="00575FBB" w:rsidRPr="008279AE" w:rsidRDefault="000B0476" w:rsidP="008279AE">
            <w:pPr>
              <w:pStyle w:val="BodytextAgency"/>
              <w:spacing w:after="120" w:line="200" w:lineRule="atLeast"/>
              <w:rPr>
                <w:sz w:val="16"/>
                <w:szCs w:val="16"/>
              </w:rPr>
            </w:pPr>
            <w:r w:rsidRPr="40970EFA">
              <w:rPr>
                <w:sz w:val="16"/>
                <w:szCs w:val="16"/>
              </w:rPr>
              <w:t>Provide Information, Training &amp; Guidance</w:t>
            </w:r>
          </w:p>
          <w:p w:rsidR="00575FBB" w:rsidRPr="008279AE" w:rsidRDefault="000B0476" w:rsidP="008279AE">
            <w:pPr>
              <w:pStyle w:val="BodytextAgency"/>
              <w:spacing w:after="120" w:line="200" w:lineRule="atLeast"/>
              <w:rPr>
                <w:sz w:val="16"/>
                <w:szCs w:val="16"/>
              </w:rPr>
            </w:pPr>
            <w:r w:rsidRPr="40970EFA">
              <w:rPr>
                <w:sz w:val="16"/>
                <w:szCs w:val="16"/>
              </w:rPr>
              <w:t>Engage &amp; Manage Stakeholders</w:t>
            </w:r>
          </w:p>
        </w:tc>
        <w:tc>
          <w:tcPr>
            <w:tcW w:w="5954" w:type="dxa"/>
            <w:shd w:val="clear" w:color="auto" w:fill="E1E3F2"/>
          </w:tcPr>
          <w:p w:rsidR="0087088A" w:rsidRPr="00AA7D14" w:rsidRDefault="000B0476" w:rsidP="0087088A">
            <w:pPr>
              <w:pStyle w:val="BodytextAgency"/>
              <w:numPr>
                <w:ilvl w:val="0"/>
                <w:numId w:val="15"/>
              </w:numPr>
              <w:spacing w:after="120" w:line="200" w:lineRule="atLeast"/>
              <w:rPr>
                <w:sz w:val="16"/>
                <w:szCs w:val="16"/>
              </w:rPr>
            </w:pPr>
            <w:r w:rsidRPr="00AA7D14">
              <w:rPr>
                <w:sz w:val="16"/>
                <w:szCs w:val="16"/>
              </w:rPr>
              <w:t>Improve the quality of product information.</w:t>
            </w:r>
          </w:p>
          <w:p w:rsidR="0087088A" w:rsidRPr="00AA7D14" w:rsidRDefault="000B0476" w:rsidP="0087088A">
            <w:pPr>
              <w:pStyle w:val="BodytextAgency"/>
              <w:numPr>
                <w:ilvl w:val="0"/>
                <w:numId w:val="19"/>
              </w:numPr>
              <w:spacing w:after="120" w:line="200" w:lineRule="atLeast"/>
              <w:rPr>
                <w:sz w:val="16"/>
                <w:szCs w:val="16"/>
              </w:rPr>
            </w:pPr>
            <w:r w:rsidRPr="00AA7D14">
              <w:rPr>
                <w:sz w:val="16"/>
                <w:szCs w:val="16"/>
              </w:rPr>
              <w:t xml:space="preserve">Provide timely access to comprehensive, quality, tailored and targeted information on medicines and their availability </w:t>
            </w:r>
          </w:p>
          <w:p w:rsidR="0087088A" w:rsidRPr="00AA7D14" w:rsidRDefault="000B0476" w:rsidP="0087088A">
            <w:pPr>
              <w:pStyle w:val="BodytextAgency"/>
              <w:numPr>
                <w:ilvl w:val="0"/>
                <w:numId w:val="19"/>
              </w:numPr>
              <w:spacing w:after="120" w:line="200" w:lineRule="atLeast"/>
              <w:rPr>
                <w:sz w:val="16"/>
                <w:szCs w:val="16"/>
              </w:rPr>
            </w:pPr>
            <w:r w:rsidRPr="00AA7D14">
              <w:rPr>
                <w:sz w:val="16"/>
                <w:szCs w:val="16"/>
              </w:rPr>
              <w:t>Provide contextual information on associated regulatory science concepts and methodologies.</w:t>
            </w:r>
          </w:p>
          <w:p w:rsidR="0087088A" w:rsidRPr="00AA7D14" w:rsidRDefault="000B0476" w:rsidP="0087088A">
            <w:pPr>
              <w:pStyle w:val="BodytextAgency"/>
              <w:numPr>
                <w:ilvl w:val="0"/>
                <w:numId w:val="19"/>
              </w:numPr>
              <w:spacing w:after="120" w:line="200" w:lineRule="atLeast"/>
              <w:rPr>
                <w:sz w:val="16"/>
                <w:szCs w:val="16"/>
              </w:rPr>
            </w:pPr>
            <w:r w:rsidRPr="00AA7D14">
              <w:rPr>
                <w:sz w:val="16"/>
                <w:szCs w:val="16"/>
              </w:rPr>
              <w:t>Provide timely information and reliable information in emergency situations (e</w:t>
            </w:r>
            <w:r w:rsidR="00A270B0">
              <w:rPr>
                <w:sz w:val="16"/>
                <w:szCs w:val="16"/>
              </w:rPr>
              <w:t>.g. shortages, public and animal</w:t>
            </w:r>
            <w:r w:rsidRPr="00AA7D14">
              <w:rPr>
                <w:sz w:val="16"/>
                <w:szCs w:val="16"/>
              </w:rPr>
              <w:t xml:space="preserve"> health threats).</w:t>
            </w:r>
          </w:p>
          <w:p w:rsidR="0087088A" w:rsidRPr="00AA7D14" w:rsidRDefault="000B0476" w:rsidP="0087088A">
            <w:pPr>
              <w:pStyle w:val="BodytextAgency"/>
              <w:numPr>
                <w:ilvl w:val="0"/>
                <w:numId w:val="18"/>
              </w:numPr>
              <w:spacing w:after="120" w:line="200" w:lineRule="atLeast"/>
              <w:rPr>
                <w:sz w:val="16"/>
                <w:szCs w:val="16"/>
              </w:rPr>
            </w:pPr>
            <w:r w:rsidRPr="00AA7D14">
              <w:rPr>
                <w:sz w:val="16"/>
                <w:szCs w:val="16"/>
              </w:rPr>
              <w:t>Provide information on the grounds for regulatory decisions</w:t>
            </w:r>
            <w:r w:rsidR="00544015">
              <w:rPr>
                <w:sz w:val="16"/>
                <w:szCs w:val="16"/>
              </w:rPr>
              <w:t xml:space="preserve"> in a transparent manner</w:t>
            </w:r>
            <w:r w:rsidRPr="00AA7D14">
              <w:rPr>
                <w:sz w:val="16"/>
                <w:szCs w:val="16"/>
              </w:rPr>
              <w:t xml:space="preserve"> using communication channels and formats adapted to the target audience.</w:t>
            </w:r>
          </w:p>
          <w:p w:rsidR="0087088A" w:rsidRDefault="000B0476" w:rsidP="0087088A">
            <w:pPr>
              <w:pStyle w:val="BodytextAgency"/>
              <w:numPr>
                <w:ilvl w:val="0"/>
                <w:numId w:val="15"/>
              </w:numPr>
              <w:spacing w:after="120" w:line="200" w:lineRule="atLeast"/>
              <w:rPr>
                <w:sz w:val="16"/>
                <w:szCs w:val="16"/>
              </w:rPr>
            </w:pPr>
            <w:r w:rsidRPr="00AA7D14">
              <w:rPr>
                <w:sz w:val="16"/>
                <w:szCs w:val="16"/>
              </w:rPr>
              <w:t>Strengthen the Network’s capability to engage in a coordinated and collaborative manner.</w:t>
            </w:r>
          </w:p>
          <w:p w:rsidR="008C1B42" w:rsidRDefault="000B0476" w:rsidP="0087088A">
            <w:pPr>
              <w:pStyle w:val="BodytextAgency"/>
              <w:numPr>
                <w:ilvl w:val="0"/>
                <w:numId w:val="15"/>
              </w:numPr>
              <w:spacing w:after="120" w:line="200" w:lineRule="atLeast"/>
              <w:rPr>
                <w:sz w:val="16"/>
                <w:szCs w:val="16"/>
              </w:rPr>
            </w:pPr>
            <w:r>
              <w:rPr>
                <w:sz w:val="16"/>
                <w:szCs w:val="16"/>
              </w:rPr>
              <w:t xml:space="preserve">Increase efficiently the ability to involve stakeholders in decision making. </w:t>
            </w:r>
          </w:p>
          <w:p w:rsidR="00FD60D9" w:rsidRPr="00015AD0" w:rsidRDefault="00FD60D9" w:rsidP="008C1B42">
            <w:pPr>
              <w:pStyle w:val="BodytextAgency"/>
              <w:spacing w:after="120" w:line="200" w:lineRule="atLeast"/>
              <w:ind w:left="360"/>
              <w:rPr>
                <w:sz w:val="16"/>
                <w:szCs w:val="16"/>
              </w:rPr>
            </w:pPr>
          </w:p>
        </w:tc>
      </w:tr>
    </w:tbl>
    <w:p w:rsidR="00127F59" w:rsidRDefault="00127F59">
      <w:pPr>
        <w:pStyle w:val="BodytextAgency"/>
      </w:pPr>
    </w:p>
    <w:p w:rsidR="00871D17" w:rsidRDefault="000B0476" w:rsidP="00CD757E">
      <w:pPr>
        <w:pStyle w:val="BodytextAgency"/>
      </w:pPr>
      <w:r w:rsidRPr="40970EFA">
        <w:t xml:space="preserve">The </w:t>
      </w:r>
      <w:r>
        <w:t xml:space="preserve">following table </w:t>
      </w:r>
      <w:r w:rsidRPr="40970EFA">
        <w:t xml:space="preserve">describes how </w:t>
      </w:r>
      <w:r>
        <w:t xml:space="preserve">Telematics contributes to the business changes. These contributions are a combination of delivery of </w:t>
      </w:r>
      <w:r w:rsidR="00544015">
        <w:t>actual</w:t>
      </w:r>
      <w:r>
        <w:t xml:space="preserve"> information and technology services (</w:t>
      </w:r>
      <w:r w:rsidR="00BF086B">
        <w:t>bold</w:t>
      </w:r>
      <w:r>
        <w:t>), principles of delivery and capability building activities.</w:t>
      </w:r>
    </w:p>
    <w:p w:rsidR="005C1927" w:rsidRDefault="005C1927" w:rsidP="00CD757E">
      <w:pPr>
        <w:pStyle w:val="BodytextAgency"/>
      </w:pPr>
    </w:p>
    <w:p w:rsidR="005C1927" w:rsidRDefault="005C1927" w:rsidP="00CD757E">
      <w:pPr>
        <w:pStyle w:val="BodytextAgency"/>
      </w:pPr>
    </w:p>
    <w:p w:rsidR="005C1927" w:rsidRDefault="005C1927" w:rsidP="00CD757E">
      <w:pPr>
        <w:pStyle w:val="BodytextAgency"/>
      </w:pPr>
    </w:p>
    <w:p w:rsidR="005C1927" w:rsidRDefault="005C1927" w:rsidP="00CD757E">
      <w:pPr>
        <w:pStyle w:val="BodytextAgency"/>
      </w:pPr>
    </w:p>
    <w:p w:rsidR="005C1927" w:rsidRDefault="005C1927" w:rsidP="00CD757E">
      <w:pPr>
        <w:pStyle w:val="BodytextAgency"/>
      </w:pPr>
    </w:p>
    <w:p w:rsidR="005C1927" w:rsidRDefault="005C1927" w:rsidP="00CD757E">
      <w:pPr>
        <w:pStyle w:val="BodytextAgency"/>
      </w:pPr>
    </w:p>
    <w:p w:rsidR="005C1927" w:rsidRDefault="005C1927" w:rsidP="00CD757E">
      <w:pPr>
        <w:pStyle w:val="BodytextAgency"/>
      </w:pPr>
    </w:p>
    <w:p w:rsidR="005C1927" w:rsidRDefault="005C1927" w:rsidP="00CD757E">
      <w:pPr>
        <w:pStyle w:val="BodytextAgency"/>
      </w:pPr>
    </w:p>
    <w:p w:rsidR="005C1927" w:rsidRDefault="005C1927" w:rsidP="00CD757E">
      <w:pPr>
        <w:pStyle w:val="BodytextAgency"/>
      </w:pPr>
    </w:p>
    <w:p w:rsidR="005C1927" w:rsidRDefault="005C1927" w:rsidP="00CD757E">
      <w:pPr>
        <w:pStyle w:val="BodytextAgency"/>
      </w:pPr>
    </w:p>
    <w:p w:rsidR="005C1927" w:rsidRDefault="005C1927" w:rsidP="00CD757E">
      <w:pPr>
        <w:pStyle w:val="BodytextAgency"/>
      </w:pPr>
    </w:p>
    <w:p w:rsidR="005C1927" w:rsidRDefault="005C1927" w:rsidP="00CD757E">
      <w:pPr>
        <w:pStyle w:val="BodytextAgency"/>
      </w:pPr>
    </w:p>
    <w:p w:rsidR="005C1927" w:rsidRDefault="005C1927" w:rsidP="00CD757E">
      <w:pPr>
        <w:pStyle w:val="BodytextAgency"/>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85" w:type="dxa"/>
          <w:left w:w="85" w:type="dxa"/>
          <w:bottom w:w="57" w:type="dxa"/>
          <w:right w:w="85" w:type="dxa"/>
        </w:tblCellMar>
        <w:tblLook w:val="04A0" w:firstRow="1" w:lastRow="0" w:firstColumn="1" w:lastColumn="0" w:noHBand="0" w:noVBand="1"/>
      </w:tblPr>
      <w:tblGrid>
        <w:gridCol w:w="1622"/>
        <w:gridCol w:w="3561"/>
        <w:gridCol w:w="4230"/>
      </w:tblGrid>
      <w:tr w:rsidR="008768EB" w:rsidTr="00871D17">
        <w:trPr>
          <w:tblHeader/>
        </w:trPr>
        <w:tc>
          <w:tcPr>
            <w:tcW w:w="1622" w:type="dxa"/>
            <w:tcBorders>
              <w:top w:val="nil"/>
              <w:left w:val="nil"/>
              <w:bottom w:val="nil"/>
              <w:right w:val="nil"/>
              <w:tl2br w:val="nil"/>
              <w:tr2bl w:val="nil"/>
            </w:tcBorders>
            <w:shd w:val="clear" w:color="auto" w:fill="003399"/>
          </w:tcPr>
          <w:p w:rsidR="00871D17" w:rsidRPr="008279AE" w:rsidRDefault="000B0476" w:rsidP="00871D17">
            <w:pPr>
              <w:pStyle w:val="BodytextAgency"/>
              <w:spacing w:after="120" w:line="240" w:lineRule="atLeast"/>
              <w:rPr>
                <w:b/>
                <w:bCs/>
                <w:sz w:val="16"/>
                <w:szCs w:val="16"/>
              </w:rPr>
            </w:pPr>
            <w:r w:rsidRPr="008279AE">
              <w:rPr>
                <w:b/>
                <w:bCs/>
              </w:rPr>
              <w:lastRenderedPageBreak/>
              <w:br w:type="page"/>
            </w:r>
            <w:r>
              <w:rPr>
                <w:b/>
                <w:bCs/>
                <w:sz w:val="16"/>
                <w:szCs w:val="16"/>
              </w:rPr>
              <w:t>Strategic business objectives</w:t>
            </w:r>
          </w:p>
        </w:tc>
        <w:tc>
          <w:tcPr>
            <w:tcW w:w="3561" w:type="dxa"/>
            <w:tcBorders>
              <w:top w:val="nil"/>
              <w:left w:val="nil"/>
              <w:bottom w:val="nil"/>
              <w:right w:val="nil"/>
              <w:tl2br w:val="nil"/>
              <w:tr2bl w:val="nil"/>
            </w:tcBorders>
            <w:shd w:val="clear" w:color="auto" w:fill="003399"/>
          </w:tcPr>
          <w:p w:rsidR="00871D17" w:rsidRPr="008279AE" w:rsidRDefault="000B0476" w:rsidP="00871D17">
            <w:pPr>
              <w:pStyle w:val="BodytextAgency"/>
              <w:spacing w:after="120" w:line="240" w:lineRule="atLeast"/>
              <w:rPr>
                <w:b/>
                <w:bCs/>
                <w:sz w:val="16"/>
                <w:szCs w:val="16"/>
              </w:rPr>
            </w:pPr>
            <w:r w:rsidRPr="00D64841">
              <w:rPr>
                <w:b/>
                <w:bCs/>
                <w:sz w:val="16"/>
                <w:szCs w:val="16"/>
              </w:rPr>
              <w:t xml:space="preserve">Business </w:t>
            </w:r>
            <w:r>
              <w:rPr>
                <w:b/>
                <w:bCs/>
                <w:sz w:val="16"/>
                <w:szCs w:val="16"/>
              </w:rPr>
              <w:t>changes</w:t>
            </w:r>
          </w:p>
        </w:tc>
        <w:tc>
          <w:tcPr>
            <w:tcW w:w="4230" w:type="dxa"/>
            <w:tcBorders>
              <w:top w:val="nil"/>
              <w:left w:val="nil"/>
              <w:bottom w:val="nil"/>
              <w:right w:val="nil"/>
              <w:tl2br w:val="nil"/>
              <w:tr2bl w:val="nil"/>
            </w:tcBorders>
            <w:shd w:val="clear" w:color="auto" w:fill="003399"/>
          </w:tcPr>
          <w:p w:rsidR="00871D17" w:rsidRDefault="000B0476" w:rsidP="00871D17">
            <w:pPr>
              <w:pStyle w:val="BodytextAgency"/>
              <w:spacing w:after="120" w:line="240" w:lineRule="atLeast"/>
              <w:rPr>
                <w:b/>
                <w:bCs/>
                <w:sz w:val="16"/>
                <w:szCs w:val="16"/>
              </w:rPr>
            </w:pPr>
            <w:r w:rsidRPr="00D64841">
              <w:rPr>
                <w:b/>
                <w:bCs/>
                <w:sz w:val="16"/>
                <w:szCs w:val="16"/>
              </w:rPr>
              <w:t xml:space="preserve">Information and </w:t>
            </w:r>
            <w:r>
              <w:rPr>
                <w:b/>
                <w:bCs/>
                <w:sz w:val="16"/>
                <w:szCs w:val="16"/>
              </w:rPr>
              <w:t>Telematics</w:t>
            </w:r>
            <w:r w:rsidRPr="00D64841">
              <w:rPr>
                <w:b/>
                <w:bCs/>
                <w:sz w:val="16"/>
                <w:szCs w:val="16"/>
              </w:rPr>
              <w:t xml:space="preserve"> Contribution</w:t>
            </w:r>
          </w:p>
          <w:p w:rsidR="001265DD" w:rsidRPr="008279AE" w:rsidRDefault="000B0476" w:rsidP="00871D17">
            <w:pPr>
              <w:pStyle w:val="BodytextAgency"/>
              <w:spacing w:after="120" w:line="240" w:lineRule="atLeast"/>
              <w:rPr>
                <w:b/>
                <w:bCs/>
                <w:sz w:val="16"/>
                <w:szCs w:val="16"/>
              </w:rPr>
            </w:pPr>
            <w:r>
              <w:rPr>
                <w:b/>
                <w:bCs/>
                <w:sz w:val="16"/>
                <w:szCs w:val="16"/>
              </w:rPr>
              <w:t>(in order of priority)</w:t>
            </w:r>
          </w:p>
        </w:tc>
      </w:tr>
      <w:tr w:rsidR="008768EB" w:rsidTr="009E78D3">
        <w:trPr>
          <w:trHeight w:val="7426"/>
        </w:trPr>
        <w:tc>
          <w:tcPr>
            <w:tcW w:w="1622" w:type="dxa"/>
            <w:shd w:val="clear" w:color="auto" w:fill="E1E3F2"/>
          </w:tcPr>
          <w:p w:rsidR="00971D96" w:rsidRPr="008279AE" w:rsidRDefault="000B0476" w:rsidP="00871D17">
            <w:pPr>
              <w:pStyle w:val="BodytextAgency"/>
              <w:spacing w:after="120" w:line="200" w:lineRule="atLeast"/>
              <w:rPr>
                <w:sz w:val="16"/>
                <w:szCs w:val="16"/>
              </w:rPr>
            </w:pPr>
            <w:r w:rsidRPr="40970EFA">
              <w:rPr>
                <w:sz w:val="16"/>
                <w:szCs w:val="16"/>
              </w:rPr>
              <w:t xml:space="preserve">Better </w:t>
            </w:r>
            <w:r w:rsidR="00A270B0">
              <w:rPr>
                <w:sz w:val="16"/>
                <w:szCs w:val="16"/>
              </w:rPr>
              <w:t xml:space="preserve">and </w:t>
            </w:r>
            <w:r w:rsidRPr="40970EFA">
              <w:rPr>
                <w:sz w:val="16"/>
                <w:szCs w:val="16"/>
              </w:rPr>
              <w:t>more effective regulatory decision making in the Network</w:t>
            </w:r>
          </w:p>
        </w:tc>
        <w:tc>
          <w:tcPr>
            <w:tcW w:w="3561" w:type="dxa"/>
            <w:shd w:val="clear" w:color="auto" w:fill="E1E3F2"/>
          </w:tcPr>
          <w:p w:rsidR="00971D96" w:rsidRPr="00580785" w:rsidRDefault="000B0476" w:rsidP="001265DD">
            <w:pPr>
              <w:pStyle w:val="BodytextAgency"/>
              <w:numPr>
                <w:ilvl w:val="0"/>
                <w:numId w:val="17"/>
              </w:numPr>
              <w:spacing w:after="120" w:line="200" w:lineRule="atLeast"/>
              <w:rPr>
                <w:sz w:val="16"/>
                <w:szCs w:val="16"/>
              </w:rPr>
            </w:pPr>
            <w:r w:rsidRPr="00580785">
              <w:rPr>
                <w:sz w:val="16"/>
                <w:szCs w:val="16"/>
              </w:rPr>
              <w:t>Achieve more consistent regulatory decisions by enabling more effective access to past relevant material and decisions and through increasing use of shared data.</w:t>
            </w:r>
          </w:p>
          <w:p w:rsidR="00971D96" w:rsidRDefault="000B0476" w:rsidP="001265DD">
            <w:pPr>
              <w:pStyle w:val="BodytextAgency"/>
              <w:numPr>
                <w:ilvl w:val="0"/>
                <w:numId w:val="17"/>
              </w:numPr>
              <w:spacing w:after="120" w:line="200" w:lineRule="atLeast"/>
              <w:rPr>
                <w:sz w:val="16"/>
                <w:szCs w:val="16"/>
              </w:rPr>
            </w:pPr>
            <w:r>
              <w:rPr>
                <w:sz w:val="16"/>
                <w:szCs w:val="16"/>
              </w:rPr>
              <w:t>S</w:t>
            </w:r>
            <w:r w:rsidRPr="00566077">
              <w:rPr>
                <w:sz w:val="16"/>
                <w:szCs w:val="16"/>
              </w:rPr>
              <w:t xml:space="preserve">trive for more consistent quality in the initial assessment reports by increasing scientific expertise through training and by </w:t>
            </w:r>
            <w:r>
              <w:rPr>
                <w:sz w:val="16"/>
                <w:szCs w:val="16"/>
              </w:rPr>
              <w:t xml:space="preserve">shifting </w:t>
            </w:r>
            <w:r w:rsidRPr="00566077">
              <w:rPr>
                <w:sz w:val="16"/>
                <w:szCs w:val="16"/>
              </w:rPr>
              <w:t>from admin</w:t>
            </w:r>
            <w:r>
              <w:rPr>
                <w:sz w:val="16"/>
                <w:szCs w:val="16"/>
              </w:rPr>
              <w:t>istrative</w:t>
            </w:r>
            <w:r w:rsidRPr="00566077">
              <w:rPr>
                <w:sz w:val="16"/>
                <w:szCs w:val="16"/>
              </w:rPr>
              <w:t xml:space="preserve"> work to more assessment work.</w:t>
            </w:r>
          </w:p>
          <w:p w:rsidR="00971D96" w:rsidRDefault="000B0476" w:rsidP="001265DD">
            <w:pPr>
              <w:pStyle w:val="BodytextAgency"/>
              <w:numPr>
                <w:ilvl w:val="0"/>
                <w:numId w:val="17"/>
              </w:numPr>
              <w:spacing w:after="120" w:line="200" w:lineRule="atLeast"/>
              <w:rPr>
                <w:sz w:val="16"/>
                <w:szCs w:val="16"/>
              </w:rPr>
            </w:pPr>
            <w:r w:rsidRPr="00566077">
              <w:rPr>
                <w:sz w:val="16"/>
                <w:szCs w:val="16"/>
              </w:rPr>
              <w:t xml:space="preserve">More efficient </w:t>
            </w:r>
            <w:r>
              <w:rPr>
                <w:sz w:val="16"/>
                <w:szCs w:val="16"/>
              </w:rPr>
              <w:t xml:space="preserve">and effective </w:t>
            </w:r>
            <w:r w:rsidRPr="00566077">
              <w:rPr>
                <w:sz w:val="16"/>
                <w:szCs w:val="16"/>
              </w:rPr>
              <w:t>allocation of experts to assessment</w:t>
            </w:r>
            <w:r>
              <w:rPr>
                <w:sz w:val="16"/>
                <w:szCs w:val="16"/>
              </w:rPr>
              <w:t xml:space="preserve"> work</w:t>
            </w:r>
            <w:r w:rsidRPr="00566077">
              <w:rPr>
                <w:sz w:val="16"/>
                <w:szCs w:val="16"/>
              </w:rPr>
              <w:t xml:space="preserve"> </w:t>
            </w:r>
            <w:r>
              <w:rPr>
                <w:sz w:val="16"/>
                <w:szCs w:val="16"/>
              </w:rPr>
              <w:t>for which their expertise is required.</w:t>
            </w:r>
          </w:p>
          <w:p w:rsidR="00971D96" w:rsidRPr="00580785" w:rsidRDefault="000B0476" w:rsidP="001265DD">
            <w:pPr>
              <w:pStyle w:val="BodytextAgency"/>
              <w:numPr>
                <w:ilvl w:val="0"/>
                <w:numId w:val="17"/>
              </w:numPr>
              <w:spacing w:after="120" w:line="200" w:lineRule="atLeast"/>
              <w:rPr>
                <w:sz w:val="16"/>
                <w:szCs w:val="16"/>
              </w:rPr>
            </w:pPr>
            <w:r w:rsidRPr="00566077">
              <w:rPr>
                <w:sz w:val="16"/>
                <w:szCs w:val="16"/>
              </w:rPr>
              <w:t xml:space="preserve">Become able to do more with the same </w:t>
            </w:r>
            <w:r>
              <w:rPr>
                <w:sz w:val="16"/>
                <w:szCs w:val="16"/>
              </w:rPr>
              <w:t>number</w:t>
            </w:r>
            <w:r w:rsidRPr="00566077">
              <w:rPr>
                <w:sz w:val="16"/>
                <w:szCs w:val="16"/>
              </w:rPr>
              <w:t xml:space="preserve"> of </w:t>
            </w:r>
            <w:r>
              <w:rPr>
                <w:sz w:val="16"/>
                <w:szCs w:val="16"/>
              </w:rPr>
              <w:t xml:space="preserve">people </w:t>
            </w:r>
            <w:r w:rsidRPr="00566077">
              <w:rPr>
                <w:sz w:val="16"/>
                <w:szCs w:val="16"/>
              </w:rPr>
              <w:t xml:space="preserve">through reducing administrative work and streamlining activities by </w:t>
            </w:r>
            <w:r>
              <w:rPr>
                <w:sz w:val="16"/>
                <w:szCs w:val="16"/>
              </w:rPr>
              <w:t>optimising processes with use of</w:t>
            </w:r>
            <w:r w:rsidRPr="00566077">
              <w:rPr>
                <w:sz w:val="16"/>
                <w:szCs w:val="16"/>
              </w:rPr>
              <w:t xml:space="preserve"> process support systems and </w:t>
            </w:r>
            <w:r>
              <w:rPr>
                <w:sz w:val="16"/>
                <w:szCs w:val="16"/>
              </w:rPr>
              <w:t xml:space="preserve">by </w:t>
            </w:r>
            <w:r w:rsidR="00EE771C">
              <w:rPr>
                <w:sz w:val="16"/>
                <w:szCs w:val="16"/>
              </w:rPr>
              <w:t xml:space="preserve">considering a possibility of </w:t>
            </w:r>
            <w:r w:rsidRPr="00566077">
              <w:rPr>
                <w:sz w:val="16"/>
                <w:szCs w:val="16"/>
              </w:rPr>
              <w:t>outsourcing</w:t>
            </w:r>
            <w:r>
              <w:rPr>
                <w:sz w:val="16"/>
                <w:szCs w:val="16"/>
              </w:rPr>
              <w:t xml:space="preserve"> </w:t>
            </w:r>
            <w:r w:rsidR="007C16FA">
              <w:rPr>
                <w:sz w:val="16"/>
                <w:szCs w:val="16"/>
              </w:rPr>
              <w:t>ancill</w:t>
            </w:r>
            <w:r w:rsidR="00EE771C">
              <w:rPr>
                <w:sz w:val="16"/>
                <w:szCs w:val="16"/>
              </w:rPr>
              <w:t>ary</w:t>
            </w:r>
            <w:r w:rsidR="007C16FA">
              <w:rPr>
                <w:sz w:val="16"/>
                <w:szCs w:val="16"/>
              </w:rPr>
              <w:t xml:space="preserve"> </w:t>
            </w:r>
            <w:r>
              <w:rPr>
                <w:sz w:val="16"/>
                <w:szCs w:val="16"/>
              </w:rPr>
              <w:t>processes to third party suppliers</w:t>
            </w:r>
            <w:r w:rsidR="007C16FA">
              <w:rPr>
                <w:sz w:val="16"/>
                <w:szCs w:val="16"/>
              </w:rPr>
              <w:t>, if necessary,</w:t>
            </w:r>
            <w:r>
              <w:rPr>
                <w:sz w:val="16"/>
                <w:szCs w:val="16"/>
              </w:rPr>
              <w:t xml:space="preserve"> to free up internal resources</w:t>
            </w:r>
            <w:r w:rsidRPr="00566077">
              <w:rPr>
                <w:sz w:val="16"/>
                <w:szCs w:val="16"/>
              </w:rPr>
              <w:t>.</w:t>
            </w:r>
          </w:p>
          <w:p w:rsidR="00971D96" w:rsidRDefault="000B0476" w:rsidP="001265DD">
            <w:pPr>
              <w:pStyle w:val="BodytextAgency"/>
              <w:numPr>
                <w:ilvl w:val="0"/>
                <w:numId w:val="17"/>
              </w:numPr>
              <w:spacing w:after="120" w:line="200" w:lineRule="atLeast"/>
              <w:rPr>
                <w:sz w:val="16"/>
                <w:szCs w:val="16"/>
              </w:rPr>
            </w:pPr>
            <w:r w:rsidRPr="00566077">
              <w:rPr>
                <w:sz w:val="16"/>
                <w:szCs w:val="16"/>
              </w:rPr>
              <w:t xml:space="preserve">Reduce duplication across the network by increasing collaboration and sharing </w:t>
            </w:r>
            <w:r>
              <w:rPr>
                <w:sz w:val="16"/>
                <w:szCs w:val="16"/>
              </w:rPr>
              <w:t xml:space="preserve">of </w:t>
            </w:r>
            <w:r w:rsidRPr="00566077">
              <w:rPr>
                <w:sz w:val="16"/>
                <w:szCs w:val="16"/>
              </w:rPr>
              <w:t>information and data,</w:t>
            </w:r>
            <w:r>
              <w:rPr>
                <w:sz w:val="16"/>
                <w:szCs w:val="16"/>
              </w:rPr>
              <w:t xml:space="preserve"> but not by focusing on processes.</w:t>
            </w:r>
          </w:p>
          <w:p w:rsidR="00971D96" w:rsidRPr="008279AE" w:rsidRDefault="000B0476" w:rsidP="007C16FA">
            <w:pPr>
              <w:pStyle w:val="BodytextAgency"/>
              <w:numPr>
                <w:ilvl w:val="0"/>
                <w:numId w:val="17"/>
              </w:numPr>
              <w:spacing w:after="120" w:line="200" w:lineRule="atLeast"/>
              <w:rPr>
                <w:sz w:val="16"/>
                <w:szCs w:val="16"/>
              </w:rPr>
            </w:pPr>
            <w:r>
              <w:rPr>
                <w:sz w:val="16"/>
                <w:szCs w:val="16"/>
              </w:rPr>
              <w:t>Optimise work by taking</w:t>
            </w:r>
            <w:r w:rsidRPr="00566077">
              <w:rPr>
                <w:sz w:val="16"/>
                <w:szCs w:val="16"/>
              </w:rPr>
              <w:t xml:space="preserve"> a risk based/outcome based approach to prioritising work and activities</w:t>
            </w:r>
            <w:r>
              <w:rPr>
                <w:sz w:val="16"/>
                <w:szCs w:val="16"/>
              </w:rPr>
              <w:t>, where appropriate,</w:t>
            </w:r>
            <w:r w:rsidRPr="00566077">
              <w:rPr>
                <w:sz w:val="16"/>
                <w:szCs w:val="16"/>
              </w:rPr>
              <w:t xml:space="preserve"> </w:t>
            </w:r>
            <w:r>
              <w:rPr>
                <w:sz w:val="16"/>
                <w:szCs w:val="16"/>
              </w:rPr>
              <w:t xml:space="preserve">instead of </w:t>
            </w:r>
            <w:r w:rsidRPr="00566077">
              <w:rPr>
                <w:sz w:val="16"/>
                <w:szCs w:val="16"/>
              </w:rPr>
              <w:t>increasing staf</w:t>
            </w:r>
            <w:r>
              <w:rPr>
                <w:sz w:val="16"/>
                <w:szCs w:val="16"/>
              </w:rPr>
              <w:t xml:space="preserve">f (or making other investments) </w:t>
            </w:r>
          </w:p>
        </w:tc>
        <w:tc>
          <w:tcPr>
            <w:tcW w:w="4230" w:type="dxa"/>
            <w:shd w:val="clear" w:color="auto" w:fill="E1E3F2"/>
          </w:tcPr>
          <w:p w:rsidR="00971D96" w:rsidRDefault="000B0476" w:rsidP="00DD5B16">
            <w:pPr>
              <w:pStyle w:val="BodytextAgency"/>
              <w:numPr>
                <w:ilvl w:val="0"/>
                <w:numId w:val="35"/>
              </w:numPr>
              <w:spacing w:after="120" w:line="20" w:lineRule="atLeast"/>
              <w:rPr>
                <w:sz w:val="16"/>
                <w:szCs w:val="16"/>
              </w:rPr>
            </w:pPr>
            <w:r w:rsidRPr="004D323D">
              <w:rPr>
                <w:sz w:val="16"/>
                <w:szCs w:val="16"/>
              </w:rPr>
              <w:t xml:space="preserve">Continue to build </w:t>
            </w:r>
            <w:r w:rsidRPr="00871D17">
              <w:rPr>
                <w:b/>
                <w:bCs/>
                <w:sz w:val="16"/>
                <w:szCs w:val="16"/>
              </w:rPr>
              <w:t>Master Data Management services</w:t>
            </w:r>
            <w:r w:rsidRPr="004D323D">
              <w:rPr>
                <w:sz w:val="16"/>
                <w:szCs w:val="16"/>
              </w:rPr>
              <w:t xml:space="preserve"> </w:t>
            </w:r>
            <w:r>
              <w:rPr>
                <w:rStyle w:val="FootnoteReference"/>
                <w:sz w:val="16"/>
                <w:szCs w:val="16"/>
              </w:rPr>
              <w:footnoteReference w:id="2"/>
            </w:r>
            <w:r w:rsidRPr="004D323D">
              <w:rPr>
                <w:sz w:val="16"/>
                <w:szCs w:val="16"/>
              </w:rPr>
              <w:t>delivering open and quality data services on Substances, Products, Organisations and Referentials</w:t>
            </w:r>
            <w:r>
              <w:rPr>
                <w:sz w:val="16"/>
                <w:szCs w:val="16"/>
              </w:rPr>
              <w:t xml:space="preserve"> </w:t>
            </w:r>
            <w:r w:rsidRPr="00871D17">
              <w:rPr>
                <w:sz w:val="16"/>
                <w:szCs w:val="16"/>
              </w:rPr>
              <w:t xml:space="preserve">with agreed level of data </w:t>
            </w:r>
            <w:r w:rsidR="00EE771C">
              <w:rPr>
                <w:sz w:val="16"/>
                <w:szCs w:val="16"/>
              </w:rPr>
              <w:t xml:space="preserve">scope, </w:t>
            </w:r>
            <w:r w:rsidRPr="00871D17">
              <w:rPr>
                <w:sz w:val="16"/>
                <w:szCs w:val="16"/>
              </w:rPr>
              <w:t>quality and standardisation</w:t>
            </w:r>
            <w:r w:rsidR="007C16FA">
              <w:rPr>
                <w:sz w:val="16"/>
                <w:szCs w:val="16"/>
              </w:rPr>
              <w:t>.</w:t>
            </w:r>
            <w:r>
              <w:rPr>
                <w:sz w:val="16"/>
                <w:szCs w:val="16"/>
              </w:rPr>
              <w:t xml:space="preserve"> </w:t>
            </w:r>
          </w:p>
          <w:p w:rsidR="00971D96" w:rsidRDefault="000B0476" w:rsidP="00DD5B16">
            <w:pPr>
              <w:pStyle w:val="BodytextAgency"/>
              <w:numPr>
                <w:ilvl w:val="1"/>
                <w:numId w:val="35"/>
              </w:numPr>
              <w:spacing w:after="120" w:line="20" w:lineRule="atLeast"/>
              <w:rPr>
                <w:sz w:val="16"/>
                <w:szCs w:val="16"/>
              </w:rPr>
            </w:pPr>
            <w:r w:rsidRPr="00871D17">
              <w:rPr>
                <w:sz w:val="16"/>
                <w:szCs w:val="16"/>
              </w:rPr>
              <w:t>Support data consistency</w:t>
            </w:r>
            <w:r>
              <w:rPr>
                <w:sz w:val="16"/>
                <w:szCs w:val="16"/>
              </w:rPr>
              <w:t xml:space="preserve"> by ensuring that </w:t>
            </w:r>
            <w:r w:rsidRPr="00DD60F8">
              <w:rPr>
                <w:sz w:val="16"/>
                <w:szCs w:val="16"/>
              </w:rPr>
              <w:t xml:space="preserve">EMA and NCA </w:t>
            </w:r>
            <w:r>
              <w:rPr>
                <w:sz w:val="16"/>
                <w:szCs w:val="16"/>
              </w:rPr>
              <w:t>IT</w:t>
            </w:r>
            <w:r w:rsidRPr="00DD60F8">
              <w:rPr>
                <w:sz w:val="16"/>
                <w:szCs w:val="16"/>
              </w:rPr>
              <w:t xml:space="preserve"> systems </w:t>
            </w:r>
            <w:r>
              <w:rPr>
                <w:sz w:val="16"/>
                <w:szCs w:val="16"/>
              </w:rPr>
              <w:t xml:space="preserve">and processes are </w:t>
            </w:r>
            <w:r w:rsidRPr="00DD60F8">
              <w:rPr>
                <w:sz w:val="16"/>
                <w:szCs w:val="16"/>
              </w:rPr>
              <w:t>c</w:t>
            </w:r>
            <w:r>
              <w:rPr>
                <w:sz w:val="16"/>
                <w:szCs w:val="16"/>
              </w:rPr>
              <w:t xml:space="preserve">ompliant </w:t>
            </w:r>
            <w:r w:rsidRPr="00DD60F8">
              <w:rPr>
                <w:sz w:val="16"/>
                <w:szCs w:val="16"/>
              </w:rPr>
              <w:t>to agreed standards</w:t>
            </w:r>
            <w:r>
              <w:rPr>
                <w:sz w:val="16"/>
                <w:szCs w:val="16"/>
              </w:rPr>
              <w:t>, including security standards.</w:t>
            </w:r>
            <w:r w:rsidRPr="00DD60F8">
              <w:rPr>
                <w:sz w:val="16"/>
                <w:szCs w:val="16"/>
              </w:rPr>
              <w:t xml:space="preserve"> </w:t>
            </w:r>
          </w:p>
          <w:p w:rsidR="00971D96" w:rsidRDefault="000B0476" w:rsidP="00DD5B16">
            <w:pPr>
              <w:pStyle w:val="BodytextAgency"/>
              <w:numPr>
                <w:ilvl w:val="0"/>
                <w:numId w:val="35"/>
              </w:numPr>
              <w:spacing w:after="120" w:line="200" w:lineRule="atLeast"/>
              <w:rPr>
                <w:sz w:val="16"/>
                <w:szCs w:val="16"/>
              </w:rPr>
            </w:pPr>
            <w:r>
              <w:rPr>
                <w:sz w:val="16"/>
                <w:szCs w:val="16"/>
              </w:rPr>
              <w:t xml:space="preserve">Provide ways for </w:t>
            </w:r>
            <w:r w:rsidRPr="00321615">
              <w:rPr>
                <w:b/>
                <w:sz w:val="16"/>
                <w:szCs w:val="16"/>
              </w:rPr>
              <w:t>sharing assessment reports</w:t>
            </w:r>
            <w:r>
              <w:rPr>
                <w:sz w:val="16"/>
                <w:szCs w:val="16"/>
              </w:rPr>
              <w:t>.</w:t>
            </w:r>
          </w:p>
          <w:p w:rsidR="00971D96" w:rsidRPr="00E51756" w:rsidRDefault="000B0476" w:rsidP="00E51756">
            <w:pPr>
              <w:pStyle w:val="BodytextAgency"/>
              <w:numPr>
                <w:ilvl w:val="0"/>
                <w:numId w:val="35"/>
              </w:numPr>
              <w:spacing w:after="120" w:line="200" w:lineRule="atLeast"/>
              <w:rPr>
                <w:sz w:val="16"/>
                <w:szCs w:val="16"/>
              </w:rPr>
            </w:pPr>
            <w:r w:rsidRPr="00E51756">
              <w:rPr>
                <w:sz w:val="16"/>
                <w:szCs w:val="16"/>
              </w:rPr>
              <w:t>Make collaboration easier and more streamlined by introducing modern collaboration tools (e.g. replace EudraLink)</w:t>
            </w:r>
          </w:p>
          <w:p w:rsidR="00971D96" w:rsidRDefault="000B0476" w:rsidP="00C35DFD">
            <w:pPr>
              <w:pStyle w:val="BodytextAgency"/>
              <w:numPr>
                <w:ilvl w:val="0"/>
                <w:numId w:val="35"/>
              </w:numPr>
              <w:spacing w:after="120" w:line="200" w:lineRule="atLeast"/>
              <w:rPr>
                <w:sz w:val="16"/>
                <w:szCs w:val="16"/>
              </w:rPr>
            </w:pPr>
            <w:r>
              <w:rPr>
                <w:sz w:val="16"/>
                <w:szCs w:val="16"/>
              </w:rPr>
              <w:t>Reduce administrative burden by promoting the functionality of existing IT systems [training].</w:t>
            </w:r>
          </w:p>
          <w:p w:rsidR="00971D96" w:rsidRPr="00400F34" w:rsidRDefault="000B0476" w:rsidP="00C35DFD">
            <w:pPr>
              <w:pStyle w:val="BodytextAgency"/>
              <w:numPr>
                <w:ilvl w:val="0"/>
                <w:numId w:val="35"/>
              </w:numPr>
              <w:spacing w:after="120" w:line="200" w:lineRule="atLeast"/>
              <w:rPr>
                <w:sz w:val="16"/>
                <w:szCs w:val="16"/>
              </w:rPr>
            </w:pPr>
            <w:r>
              <w:rPr>
                <w:sz w:val="16"/>
                <w:szCs w:val="16"/>
              </w:rPr>
              <w:t>Support the N</w:t>
            </w:r>
            <w:r w:rsidR="00177F3F" w:rsidRPr="00321615">
              <w:rPr>
                <w:sz w:val="16"/>
                <w:szCs w:val="16"/>
              </w:rPr>
              <w:t xml:space="preserve">etwork when </w:t>
            </w:r>
            <w:r w:rsidR="00177F3F" w:rsidRPr="00871D17">
              <w:rPr>
                <w:sz w:val="16"/>
                <w:szCs w:val="16"/>
              </w:rPr>
              <w:t>new standards</w:t>
            </w:r>
            <w:r w:rsidR="00177F3F" w:rsidRPr="00321615">
              <w:rPr>
                <w:sz w:val="16"/>
                <w:szCs w:val="16"/>
              </w:rPr>
              <w:t xml:space="preserve"> need to be implemented</w:t>
            </w:r>
            <w:r w:rsidR="00177F3F">
              <w:rPr>
                <w:sz w:val="16"/>
                <w:szCs w:val="16"/>
              </w:rPr>
              <w:t xml:space="preserve">, such as e.g. eCTDv4 or when existing standards should be expanded to cover additional domains (e.g. Veterinary or Human). </w:t>
            </w:r>
            <w:r w:rsidR="00177F3F">
              <w:rPr>
                <w:sz w:val="16"/>
                <w:szCs w:val="16"/>
              </w:rPr>
              <w:br/>
            </w:r>
            <w:r w:rsidR="00177F3F" w:rsidRPr="00321615">
              <w:rPr>
                <w:sz w:val="16"/>
                <w:szCs w:val="16"/>
              </w:rPr>
              <w:t>(a) Impact analysis for regulators and taking into account feedback from industry</w:t>
            </w:r>
            <w:r w:rsidR="00177F3F">
              <w:rPr>
                <w:sz w:val="16"/>
                <w:szCs w:val="16"/>
              </w:rPr>
              <w:t>; and</w:t>
            </w:r>
            <w:r w:rsidR="00177F3F" w:rsidRPr="00321615">
              <w:rPr>
                <w:sz w:val="16"/>
                <w:szCs w:val="16"/>
              </w:rPr>
              <w:t xml:space="preserve"> </w:t>
            </w:r>
            <w:r w:rsidR="00177F3F">
              <w:rPr>
                <w:sz w:val="16"/>
                <w:szCs w:val="16"/>
              </w:rPr>
              <w:br/>
            </w:r>
            <w:r w:rsidR="00177F3F" w:rsidRPr="00321615">
              <w:rPr>
                <w:sz w:val="16"/>
                <w:szCs w:val="16"/>
              </w:rPr>
              <w:t>(b) providing reliable implementation timelines</w:t>
            </w:r>
            <w:r w:rsidR="00177F3F">
              <w:rPr>
                <w:sz w:val="16"/>
                <w:szCs w:val="16"/>
              </w:rPr>
              <w:t xml:space="preserve"> and implications</w:t>
            </w:r>
          </w:p>
          <w:p w:rsidR="00971D96" w:rsidRPr="00E13A0B" w:rsidRDefault="000B0476" w:rsidP="00E13A0B">
            <w:pPr>
              <w:pStyle w:val="BodytextAgency"/>
              <w:numPr>
                <w:ilvl w:val="0"/>
                <w:numId w:val="35"/>
              </w:numPr>
              <w:spacing w:after="120" w:line="200" w:lineRule="atLeast"/>
              <w:rPr>
                <w:sz w:val="16"/>
                <w:szCs w:val="16"/>
              </w:rPr>
            </w:pPr>
            <w:r w:rsidRPr="00871D17">
              <w:rPr>
                <w:sz w:val="16"/>
                <w:szCs w:val="16"/>
              </w:rPr>
              <w:t>Introduce technical standards to facilitate automated data and document exchange</w:t>
            </w:r>
            <w:r w:rsidRPr="00BC3825">
              <w:rPr>
                <w:sz w:val="16"/>
                <w:szCs w:val="16"/>
              </w:rPr>
              <w:t xml:space="preserve"> to reduce</w:t>
            </w:r>
            <w:r>
              <w:rPr>
                <w:sz w:val="16"/>
                <w:szCs w:val="16"/>
              </w:rPr>
              <w:t xml:space="preserve"> administrative burden on data management.</w:t>
            </w:r>
          </w:p>
        </w:tc>
      </w:tr>
      <w:tr w:rsidR="008768EB" w:rsidTr="00871D17">
        <w:trPr>
          <w:trHeight w:val="1240"/>
        </w:trPr>
        <w:tc>
          <w:tcPr>
            <w:tcW w:w="1622" w:type="dxa"/>
            <w:shd w:val="clear" w:color="auto" w:fill="E1E3F2"/>
          </w:tcPr>
          <w:p w:rsidR="00871D17" w:rsidRPr="008279AE" w:rsidRDefault="000B0476" w:rsidP="00871D17">
            <w:pPr>
              <w:pStyle w:val="BodytextAgency"/>
              <w:spacing w:after="120" w:line="200" w:lineRule="atLeast"/>
              <w:rPr>
                <w:sz w:val="16"/>
                <w:szCs w:val="16"/>
              </w:rPr>
            </w:pPr>
            <w:r w:rsidRPr="40970EFA">
              <w:rPr>
                <w:sz w:val="16"/>
                <w:szCs w:val="16"/>
              </w:rPr>
              <w:t>Facilitate Research and Development in Europe</w:t>
            </w:r>
          </w:p>
          <w:p w:rsidR="00871D17" w:rsidRPr="008279AE" w:rsidRDefault="00871D17" w:rsidP="00871D17">
            <w:pPr>
              <w:pStyle w:val="BodytextAgency"/>
              <w:spacing w:after="120" w:line="200" w:lineRule="atLeast"/>
              <w:rPr>
                <w:sz w:val="16"/>
                <w:szCs w:val="16"/>
              </w:rPr>
            </w:pPr>
          </w:p>
        </w:tc>
        <w:tc>
          <w:tcPr>
            <w:tcW w:w="3561" w:type="dxa"/>
            <w:shd w:val="clear" w:color="auto" w:fill="E1E3F2"/>
          </w:tcPr>
          <w:p w:rsidR="00352875" w:rsidRPr="00E51756" w:rsidRDefault="000B0476" w:rsidP="00352875">
            <w:pPr>
              <w:pStyle w:val="BodytextAgency"/>
              <w:numPr>
                <w:ilvl w:val="0"/>
                <w:numId w:val="17"/>
              </w:numPr>
              <w:spacing w:after="120" w:line="200" w:lineRule="atLeast"/>
              <w:rPr>
                <w:sz w:val="16"/>
                <w:szCs w:val="16"/>
              </w:rPr>
            </w:pPr>
            <w:r w:rsidRPr="00E51756">
              <w:rPr>
                <w:sz w:val="16"/>
                <w:szCs w:val="16"/>
              </w:rPr>
              <w:t>Develop multiple approaches for supporting research and development; such support and ease of access to it should be adapted to whether R&amp;D is for commercial or academic purpose and public health priorities (e.g. rare diseases).</w:t>
            </w:r>
          </w:p>
          <w:p w:rsidR="00352875" w:rsidRPr="00E51756" w:rsidRDefault="000B0476" w:rsidP="00352875">
            <w:pPr>
              <w:pStyle w:val="BodytextAgency"/>
              <w:numPr>
                <w:ilvl w:val="0"/>
                <w:numId w:val="17"/>
              </w:numPr>
              <w:spacing w:after="120" w:line="200" w:lineRule="atLeast"/>
              <w:rPr>
                <w:sz w:val="16"/>
                <w:szCs w:val="16"/>
              </w:rPr>
            </w:pPr>
            <w:r w:rsidRPr="00E51756">
              <w:rPr>
                <w:sz w:val="16"/>
                <w:szCs w:val="16"/>
              </w:rPr>
              <w:t>Facilitate the conduct and transparency of multi-centric trials in Europe.</w:t>
            </w:r>
          </w:p>
          <w:p w:rsidR="00352875" w:rsidRPr="00E51756" w:rsidRDefault="000B0476" w:rsidP="00352875">
            <w:pPr>
              <w:pStyle w:val="BodytextAgency"/>
              <w:numPr>
                <w:ilvl w:val="0"/>
                <w:numId w:val="17"/>
              </w:numPr>
              <w:spacing w:after="120" w:line="200" w:lineRule="atLeast"/>
              <w:rPr>
                <w:sz w:val="16"/>
                <w:szCs w:val="16"/>
              </w:rPr>
            </w:pPr>
            <w:r w:rsidRPr="00E51756">
              <w:rPr>
                <w:sz w:val="16"/>
                <w:szCs w:val="16"/>
              </w:rPr>
              <w:t xml:space="preserve">Share and make better use of the data available at EMA and NCAs and improve analytics capability of the </w:t>
            </w:r>
            <w:r w:rsidRPr="00E51756">
              <w:rPr>
                <w:sz w:val="16"/>
                <w:szCs w:val="16"/>
              </w:rPr>
              <w:lastRenderedPageBreak/>
              <w:t>Network to support regulatory science activities.</w:t>
            </w:r>
          </w:p>
          <w:p w:rsidR="00352875" w:rsidRPr="00E51756" w:rsidRDefault="000B0476" w:rsidP="00352875">
            <w:pPr>
              <w:pStyle w:val="BodytextAgency"/>
              <w:numPr>
                <w:ilvl w:val="0"/>
                <w:numId w:val="17"/>
              </w:numPr>
              <w:spacing w:after="120" w:line="20" w:lineRule="atLeast"/>
              <w:rPr>
                <w:sz w:val="16"/>
                <w:szCs w:val="16"/>
              </w:rPr>
            </w:pPr>
            <w:r w:rsidRPr="00E51756">
              <w:rPr>
                <w:sz w:val="16"/>
                <w:szCs w:val="16"/>
              </w:rPr>
              <w:t>Define strategic goals for the utilisation of real world evidence and artificial intelligence based on strategic goals.</w:t>
            </w:r>
          </w:p>
          <w:p w:rsidR="00352875" w:rsidRPr="00E51756" w:rsidRDefault="000B0476" w:rsidP="00352875">
            <w:pPr>
              <w:pStyle w:val="BodytextAgency"/>
              <w:numPr>
                <w:ilvl w:val="0"/>
                <w:numId w:val="17"/>
              </w:numPr>
              <w:spacing w:after="120" w:line="200" w:lineRule="atLeast"/>
              <w:rPr>
                <w:sz w:val="16"/>
                <w:szCs w:val="16"/>
              </w:rPr>
            </w:pPr>
            <w:r w:rsidRPr="00E51756">
              <w:rPr>
                <w:sz w:val="16"/>
                <w:szCs w:val="16"/>
              </w:rPr>
              <w:t>Foster the sharing of standardised anonymised R&amp;D data by companies in pre- or non-competitive areas to reduce duplication and facilitate R&amp;D.</w:t>
            </w:r>
          </w:p>
          <w:p w:rsidR="00352875" w:rsidRPr="00E51756" w:rsidRDefault="000B0476" w:rsidP="00352875">
            <w:pPr>
              <w:pStyle w:val="BodytextAgency"/>
              <w:numPr>
                <w:ilvl w:val="0"/>
                <w:numId w:val="17"/>
              </w:numPr>
              <w:spacing w:after="120" w:line="200" w:lineRule="atLeast"/>
              <w:rPr>
                <w:sz w:val="16"/>
                <w:szCs w:val="16"/>
              </w:rPr>
            </w:pPr>
            <w:r w:rsidRPr="00E51756">
              <w:rPr>
                <w:sz w:val="16"/>
                <w:szCs w:val="16"/>
              </w:rPr>
              <w:t>Make anonymised data held by Agencies publicly available to support R&amp;D.</w:t>
            </w:r>
          </w:p>
          <w:p w:rsidR="00352875" w:rsidRPr="00E51756" w:rsidRDefault="000B0476" w:rsidP="00352875">
            <w:pPr>
              <w:pStyle w:val="BodytextAgency"/>
              <w:numPr>
                <w:ilvl w:val="0"/>
                <w:numId w:val="17"/>
              </w:numPr>
              <w:spacing w:after="120" w:line="200" w:lineRule="atLeast"/>
              <w:rPr>
                <w:sz w:val="16"/>
                <w:szCs w:val="16"/>
              </w:rPr>
            </w:pPr>
            <w:r w:rsidRPr="00E51756">
              <w:rPr>
                <w:sz w:val="16"/>
                <w:szCs w:val="16"/>
              </w:rPr>
              <w:t xml:space="preserve">Facilitate networks of investigators across Member States. </w:t>
            </w:r>
          </w:p>
          <w:p w:rsidR="00352875" w:rsidRPr="00E51756" w:rsidRDefault="000B0476" w:rsidP="00352875">
            <w:pPr>
              <w:pStyle w:val="BodytextAgency"/>
              <w:numPr>
                <w:ilvl w:val="0"/>
                <w:numId w:val="17"/>
              </w:numPr>
              <w:spacing w:after="120" w:line="200" w:lineRule="atLeast"/>
              <w:rPr>
                <w:sz w:val="16"/>
                <w:szCs w:val="16"/>
              </w:rPr>
            </w:pPr>
            <w:r w:rsidRPr="00E51756">
              <w:rPr>
                <w:sz w:val="16"/>
                <w:szCs w:val="16"/>
              </w:rPr>
              <w:t>Simplify requirements to reduce animal testing and increase ability to extrapolate data obtained in animals to humans.</w:t>
            </w:r>
          </w:p>
          <w:p w:rsidR="00871D17" w:rsidRPr="00E51756" w:rsidRDefault="000B0476" w:rsidP="00871D17">
            <w:pPr>
              <w:pStyle w:val="BodytextAgency"/>
              <w:numPr>
                <w:ilvl w:val="0"/>
                <w:numId w:val="17"/>
              </w:numPr>
              <w:spacing w:after="120" w:line="200" w:lineRule="atLeast"/>
              <w:rPr>
                <w:sz w:val="16"/>
                <w:szCs w:val="16"/>
              </w:rPr>
            </w:pPr>
            <w:r w:rsidRPr="00E51756">
              <w:rPr>
                <w:sz w:val="16"/>
                <w:szCs w:val="16"/>
              </w:rPr>
              <w:t xml:space="preserve">Facilitate </w:t>
            </w:r>
            <w:r w:rsidR="00E51756">
              <w:rPr>
                <w:sz w:val="16"/>
                <w:szCs w:val="16"/>
              </w:rPr>
              <w:t xml:space="preserve">enrolment of </w:t>
            </w:r>
            <w:r w:rsidRPr="00E51756">
              <w:rPr>
                <w:sz w:val="16"/>
                <w:szCs w:val="16"/>
              </w:rPr>
              <w:t>individuals</w:t>
            </w:r>
            <w:r w:rsidR="00E51756">
              <w:rPr>
                <w:sz w:val="16"/>
                <w:szCs w:val="16"/>
              </w:rPr>
              <w:t xml:space="preserve"> in clinical trials</w:t>
            </w:r>
            <w:r w:rsidRPr="00E51756">
              <w:rPr>
                <w:sz w:val="16"/>
                <w:szCs w:val="16"/>
              </w:rPr>
              <w:t>.</w:t>
            </w:r>
          </w:p>
        </w:tc>
        <w:tc>
          <w:tcPr>
            <w:tcW w:w="4230" w:type="dxa"/>
            <w:shd w:val="clear" w:color="auto" w:fill="E1E3F2"/>
          </w:tcPr>
          <w:p w:rsidR="00352875" w:rsidRPr="00E51756" w:rsidRDefault="000B0476" w:rsidP="00E51756">
            <w:pPr>
              <w:pStyle w:val="BodytextAgency"/>
              <w:numPr>
                <w:ilvl w:val="0"/>
                <w:numId w:val="37"/>
              </w:numPr>
              <w:spacing w:after="120" w:line="20" w:lineRule="atLeast"/>
              <w:rPr>
                <w:sz w:val="16"/>
                <w:szCs w:val="16"/>
              </w:rPr>
            </w:pPr>
            <w:r w:rsidRPr="00E51756">
              <w:rPr>
                <w:sz w:val="16"/>
                <w:szCs w:val="16"/>
              </w:rPr>
              <w:lastRenderedPageBreak/>
              <w:t xml:space="preserve">Deliver, maintain and improve the </w:t>
            </w:r>
            <w:r w:rsidRPr="00E51756">
              <w:rPr>
                <w:b/>
                <w:bCs/>
                <w:sz w:val="16"/>
                <w:szCs w:val="16"/>
              </w:rPr>
              <w:t xml:space="preserve">Clinical Trials </w:t>
            </w:r>
            <w:r w:rsidRPr="00E51756">
              <w:rPr>
                <w:b/>
                <w:sz w:val="16"/>
                <w:szCs w:val="16"/>
              </w:rPr>
              <w:t>system</w:t>
            </w:r>
            <w:r w:rsidRPr="00E51756">
              <w:rPr>
                <w:sz w:val="16"/>
                <w:szCs w:val="16"/>
              </w:rPr>
              <w:t>.</w:t>
            </w:r>
          </w:p>
          <w:p w:rsidR="00352875" w:rsidRPr="00E51756" w:rsidRDefault="000B0476" w:rsidP="00E51756">
            <w:pPr>
              <w:pStyle w:val="BodytextAgency"/>
              <w:numPr>
                <w:ilvl w:val="0"/>
                <w:numId w:val="37"/>
              </w:numPr>
              <w:spacing w:after="120" w:line="20" w:lineRule="atLeast"/>
              <w:rPr>
                <w:sz w:val="16"/>
                <w:szCs w:val="16"/>
              </w:rPr>
            </w:pPr>
            <w:r w:rsidRPr="00E51756">
              <w:rPr>
                <w:sz w:val="16"/>
                <w:szCs w:val="16"/>
              </w:rPr>
              <w:t xml:space="preserve">Make </w:t>
            </w:r>
            <w:r w:rsidRPr="00E51756">
              <w:rPr>
                <w:b/>
                <w:sz w:val="16"/>
                <w:szCs w:val="16"/>
              </w:rPr>
              <w:t>anonymised safety data from Eudravigilance</w:t>
            </w:r>
            <w:r w:rsidRPr="00E51756">
              <w:rPr>
                <w:sz w:val="16"/>
                <w:szCs w:val="16"/>
              </w:rPr>
              <w:t xml:space="preserve"> more publicly available.</w:t>
            </w:r>
          </w:p>
          <w:p w:rsidR="00352875" w:rsidRPr="00E51756" w:rsidRDefault="000B0476" w:rsidP="00E51756">
            <w:pPr>
              <w:pStyle w:val="BodytextAgency"/>
              <w:numPr>
                <w:ilvl w:val="0"/>
                <w:numId w:val="37"/>
              </w:numPr>
              <w:spacing w:after="120" w:line="20" w:lineRule="atLeast"/>
              <w:rPr>
                <w:sz w:val="16"/>
                <w:szCs w:val="16"/>
              </w:rPr>
            </w:pPr>
            <w:r w:rsidRPr="00E51756">
              <w:rPr>
                <w:sz w:val="16"/>
                <w:szCs w:val="16"/>
              </w:rPr>
              <w:t>Develop the Network’s skills</w:t>
            </w:r>
            <w:r w:rsidR="00E51756">
              <w:rPr>
                <w:sz w:val="16"/>
                <w:szCs w:val="16"/>
              </w:rPr>
              <w:t xml:space="preserve"> (by running proofs of concept)</w:t>
            </w:r>
            <w:r w:rsidRPr="00E51756">
              <w:rPr>
                <w:sz w:val="16"/>
                <w:szCs w:val="16"/>
              </w:rPr>
              <w:t xml:space="preserve"> on big data and artificial intelligence for data analysis based on agreed areas if application (e.g. safety of medicines).</w:t>
            </w:r>
          </w:p>
          <w:p w:rsidR="00352875" w:rsidRPr="00E51756" w:rsidRDefault="000B0476" w:rsidP="00E51756">
            <w:pPr>
              <w:pStyle w:val="BodytextAgency"/>
              <w:numPr>
                <w:ilvl w:val="0"/>
                <w:numId w:val="37"/>
              </w:numPr>
              <w:spacing w:after="120" w:line="20" w:lineRule="atLeast"/>
              <w:rPr>
                <w:sz w:val="16"/>
                <w:szCs w:val="16"/>
              </w:rPr>
            </w:pPr>
            <w:r w:rsidRPr="00E51756">
              <w:rPr>
                <w:sz w:val="16"/>
                <w:szCs w:val="16"/>
              </w:rPr>
              <w:t>Agree principles of ‘open data’ and the use of global data standards to facilitate sharing R&amp;D data.</w:t>
            </w:r>
          </w:p>
          <w:p w:rsidR="00352875" w:rsidRPr="00E51756" w:rsidRDefault="000B0476" w:rsidP="00E51756">
            <w:pPr>
              <w:pStyle w:val="BodytextAgency"/>
              <w:numPr>
                <w:ilvl w:val="0"/>
                <w:numId w:val="37"/>
              </w:numPr>
              <w:spacing w:after="120" w:line="20" w:lineRule="atLeast"/>
              <w:rPr>
                <w:sz w:val="16"/>
                <w:szCs w:val="16"/>
              </w:rPr>
            </w:pPr>
            <w:r w:rsidRPr="00E51756">
              <w:rPr>
                <w:sz w:val="16"/>
                <w:szCs w:val="16"/>
              </w:rPr>
              <w:lastRenderedPageBreak/>
              <w:t xml:space="preserve">Provide access to complete </w:t>
            </w:r>
            <w:r w:rsidRPr="00E51756">
              <w:rPr>
                <w:b/>
                <w:sz w:val="16"/>
                <w:szCs w:val="16"/>
              </w:rPr>
              <w:t>analytics solutions</w:t>
            </w:r>
            <w:r w:rsidRPr="00E51756">
              <w:rPr>
                <w:sz w:val="16"/>
                <w:szCs w:val="16"/>
              </w:rPr>
              <w:t xml:space="preserve"> allowing the Network to store, share and analyse large datasets; consider Cloud solutions for this purpose. </w:t>
            </w:r>
          </w:p>
          <w:p w:rsidR="00871D17" w:rsidRDefault="00871D17" w:rsidP="00E51756">
            <w:pPr>
              <w:pStyle w:val="BodytextAgency"/>
              <w:spacing w:after="120" w:line="20" w:lineRule="atLeast"/>
              <w:rPr>
                <w:sz w:val="16"/>
                <w:szCs w:val="16"/>
              </w:rPr>
            </w:pPr>
          </w:p>
          <w:p w:rsidR="00831547" w:rsidRDefault="00831547" w:rsidP="00CD757E">
            <w:pPr>
              <w:pStyle w:val="BodytextAgency"/>
              <w:spacing w:after="120" w:line="20" w:lineRule="atLeast"/>
              <w:rPr>
                <w:sz w:val="16"/>
                <w:szCs w:val="16"/>
              </w:rPr>
            </w:pPr>
          </w:p>
          <w:p w:rsidR="00831547" w:rsidRDefault="00831547" w:rsidP="00CD757E">
            <w:pPr>
              <w:pStyle w:val="BodytextAgency"/>
              <w:spacing w:after="120" w:line="20" w:lineRule="atLeast"/>
              <w:rPr>
                <w:sz w:val="16"/>
                <w:szCs w:val="16"/>
              </w:rPr>
            </w:pPr>
          </w:p>
          <w:p w:rsidR="00831547" w:rsidRDefault="00831547" w:rsidP="00CD757E">
            <w:pPr>
              <w:pStyle w:val="BodytextAgency"/>
              <w:spacing w:after="120" w:line="20" w:lineRule="atLeast"/>
              <w:rPr>
                <w:sz w:val="16"/>
                <w:szCs w:val="16"/>
              </w:rPr>
            </w:pPr>
          </w:p>
          <w:p w:rsidR="00831547" w:rsidRDefault="00831547" w:rsidP="00CD757E">
            <w:pPr>
              <w:pStyle w:val="BodytextAgency"/>
              <w:spacing w:after="120" w:line="20" w:lineRule="atLeast"/>
              <w:rPr>
                <w:sz w:val="16"/>
                <w:szCs w:val="16"/>
              </w:rPr>
            </w:pPr>
          </w:p>
          <w:p w:rsidR="00831547" w:rsidRDefault="00831547" w:rsidP="00CD757E">
            <w:pPr>
              <w:pStyle w:val="BodytextAgency"/>
              <w:spacing w:after="120" w:line="20" w:lineRule="atLeast"/>
              <w:rPr>
                <w:sz w:val="16"/>
                <w:szCs w:val="16"/>
              </w:rPr>
            </w:pPr>
          </w:p>
          <w:p w:rsidR="00831547" w:rsidRDefault="00831547" w:rsidP="00CD757E">
            <w:pPr>
              <w:pStyle w:val="BodytextAgency"/>
              <w:spacing w:after="120" w:line="20" w:lineRule="atLeast"/>
              <w:rPr>
                <w:sz w:val="16"/>
                <w:szCs w:val="16"/>
              </w:rPr>
            </w:pPr>
          </w:p>
          <w:p w:rsidR="00831547" w:rsidRDefault="00831547" w:rsidP="00CD757E">
            <w:pPr>
              <w:pStyle w:val="BodytextAgency"/>
              <w:spacing w:after="120" w:line="20" w:lineRule="atLeast"/>
              <w:rPr>
                <w:sz w:val="16"/>
                <w:szCs w:val="16"/>
              </w:rPr>
            </w:pPr>
          </w:p>
          <w:p w:rsidR="00831547" w:rsidRDefault="00831547" w:rsidP="00CD757E">
            <w:pPr>
              <w:pStyle w:val="BodytextAgency"/>
              <w:spacing w:after="120" w:line="20" w:lineRule="atLeast"/>
              <w:rPr>
                <w:sz w:val="16"/>
                <w:szCs w:val="16"/>
              </w:rPr>
            </w:pPr>
          </w:p>
          <w:p w:rsidR="00831547" w:rsidRDefault="00831547" w:rsidP="00CD757E">
            <w:pPr>
              <w:pStyle w:val="BodytextAgency"/>
              <w:spacing w:after="120" w:line="20" w:lineRule="atLeast"/>
              <w:rPr>
                <w:sz w:val="16"/>
                <w:szCs w:val="16"/>
              </w:rPr>
            </w:pPr>
          </w:p>
          <w:p w:rsidR="00831547" w:rsidRDefault="00831547" w:rsidP="00CD757E">
            <w:pPr>
              <w:pStyle w:val="BodytextAgency"/>
              <w:spacing w:after="120" w:line="20" w:lineRule="atLeast"/>
              <w:rPr>
                <w:sz w:val="16"/>
                <w:szCs w:val="16"/>
              </w:rPr>
            </w:pPr>
          </w:p>
          <w:p w:rsidR="00831547" w:rsidRDefault="00831547" w:rsidP="00CD757E">
            <w:pPr>
              <w:pStyle w:val="BodytextAgency"/>
              <w:spacing w:after="120" w:line="20" w:lineRule="atLeast"/>
              <w:rPr>
                <w:sz w:val="16"/>
                <w:szCs w:val="16"/>
              </w:rPr>
            </w:pPr>
          </w:p>
          <w:p w:rsidR="00CD757E" w:rsidRDefault="00CD757E" w:rsidP="00CD757E">
            <w:pPr>
              <w:pStyle w:val="BodytextAgency"/>
              <w:spacing w:after="120" w:line="20" w:lineRule="atLeast"/>
              <w:rPr>
                <w:sz w:val="16"/>
                <w:szCs w:val="16"/>
              </w:rPr>
            </w:pPr>
          </w:p>
          <w:p w:rsidR="00831547" w:rsidRPr="003D589C" w:rsidRDefault="00831547" w:rsidP="00CD757E">
            <w:pPr>
              <w:pStyle w:val="BodytextAgency"/>
              <w:spacing w:after="120" w:line="20" w:lineRule="atLeast"/>
              <w:rPr>
                <w:sz w:val="16"/>
                <w:szCs w:val="16"/>
              </w:rPr>
            </w:pPr>
          </w:p>
        </w:tc>
      </w:tr>
      <w:tr w:rsidR="008768EB" w:rsidTr="00871D17">
        <w:trPr>
          <w:trHeight w:val="991"/>
        </w:trPr>
        <w:tc>
          <w:tcPr>
            <w:tcW w:w="1622" w:type="dxa"/>
            <w:shd w:val="clear" w:color="auto" w:fill="E1E3F2"/>
          </w:tcPr>
          <w:p w:rsidR="00871D17" w:rsidRPr="008279AE" w:rsidRDefault="000B0476" w:rsidP="00871D17">
            <w:pPr>
              <w:pStyle w:val="BodytextAgency"/>
              <w:spacing w:after="120" w:line="200" w:lineRule="atLeast"/>
              <w:rPr>
                <w:sz w:val="16"/>
                <w:szCs w:val="16"/>
              </w:rPr>
            </w:pPr>
            <w:r>
              <w:rPr>
                <w:sz w:val="16"/>
                <w:szCs w:val="16"/>
              </w:rPr>
              <w:lastRenderedPageBreak/>
              <w:t>B</w:t>
            </w:r>
            <w:r w:rsidR="00DF4F40" w:rsidRPr="40970EFA">
              <w:rPr>
                <w:sz w:val="16"/>
                <w:szCs w:val="16"/>
              </w:rPr>
              <w:t xml:space="preserve">uild trust </w:t>
            </w:r>
            <w:r>
              <w:rPr>
                <w:sz w:val="16"/>
                <w:szCs w:val="16"/>
              </w:rPr>
              <w:t xml:space="preserve">in medicines </w:t>
            </w:r>
            <w:r w:rsidR="00DF4F40" w:rsidRPr="40970EFA">
              <w:rPr>
                <w:sz w:val="16"/>
                <w:szCs w:val="16"/>
              </w:rPr>
              <w:t xml:space="preserve">by empowering patients, </w:t>
            </w:r>
            <w:r w:rsidR="00DF4F40" w:rsidRPr="009043B0">
              <w:rPr>
                <w:sz w:val="16"/>
                <w:szCs w:val="16"/>
              </w:rPr>
              <w:t>animal owners and healthcare professionals</w:t>
            </w:r>
          </w:p>
          <w:p w:rsidR="00871D17" w:rsidRPr="008279AE" w:rsidRDefault="00871D17" w:rsidP="00871D17">
            <w:pPr>
              <w:pStyle w:val="BodytextAgency"/>
              <w:spacing w:after="120" w:line="200" w:lineRule="atLeast"/>
              <w:rPr>
                <w:sz w:val="16"/>
                <w:szCs w:val="16"/>
              </w:rPr>
            </w:pPr>
          </w:p>
          <w:p w:rsidR="00871D17" w:rsidRPr="008279AE" w:rsidRDefault="00871D17" w:rsidP="00871D17">
            <w:pPr>
              <w:pStyle w:val="BodytextAgency"/>
              <w:spacing w:after="120" w:line="200" w:lineRule="atLeast"/>
              <w:rPr>
                <w:sz w:val="16"/>
                <w:szCs w:val="16"/>
              </w:rPr>
            </w:pPr>
          </w:p>
          <w:p w:rsidR="00871D17" w:rsidRPr="008279AE" w:rsidRDefault="00871D17" w:rsidP="00871D17">
            <w:pPr>
              <w:pStyle w:val="BodytextAgency"/>
              <w:spacing w:after="120" w:line="200" w:lineRule="atLeast"/>
              <w:rPr>
                <w:sz w:val="16"/>
                <w:szCs w:val="16"/>
              </w:rPr>
            </w:pPr>
          </w:p>
          <w:p w:rsidR="00871D17" w:rsidRPr="008279AE" w:rsidRDefault="00871D17" w:rsidP="00871D17">
            <w:pPr>
              <w:pStyle w:val="BodytextAgency"/>
              <w:spacing w:after="120" w:line="200" w:lineRule="atLeast"/>
              <w:rPr>
                <w:sz w:val="16"/>
                <w:szCs w:val="16"/>
              </w:rPr>
            </w:pPr>
          </w:p>
          <w:p w:rsidR="00871D17" w:rsidRPr="008279AE" w:rsidRDefault="00871D17" w:rsidP="00871D17">
            <w:pPr>
              <w:pStyle w:val="BodytextAgency"/>
              <w:spacing w:after="120" w:line="200" w:lineRule="atLeast"/>
              <w:rPr>
                <w:sz w:val="16"/>
                <w:szCs w:val="16"/>
              </w:rPr>
            </w:pPr>
          </w:p>
        </w:tc>
        <w:tc>
          <w:tcPr>
            <w:tcW w:w="3561" w:type="dxa"/>
            <w:shd w:val="clear" w:color="auto" w:fill="E1E3F2"/>
          </w:tcPr>
          <w:p w:rsidR="0087088A" w:rsidRPr="00AA7D14" w:rsidRDefault="000B0476" w:rsidP="0087088A">
            <w:pPr>
              <w:pStyle w:val="BodytextAgency"/>
              <w:numPr>
                <w:ilvl w:val="0"/>
                <w:numId w:val="15"/>
              </w:numPr>
              <w:spacing w:after="120" w:line="200" w:lineRule="atLeast"/>
              <w:rPr>
                <w:sz w:val="16"/>
                <w:szCs w:val="16"/>
              </w:rPr>
            </w:pPr>
            <w:r w:rsidRPr="00AA7D14">
              <w:rPr>
                <w:sz w:val="16"/>
                <w:szCs w:val="16"/>
              </w:rPr>
              <w:t>Improve the quality of product information.</w:t>
            </w:r>
          </w:p>
          <w:p w:rsidR="0087088A" w:rsidRPr="00AA7D14" w:rsidRDefault="000B0476" w:rsidP="0087088A">
            <w:pPr>
              <w:pStyle w:val="BodytextAgency"/>
              <w:numPr>
                <w:ilvl w:val="0"/>
                <w:numId w:val="19"/>
              </w:numPr>
              <w:spacing w:after="120" w:line="200" w:lineRule="atLeast"/>
              <w:rPr>
                <w:sz w:val="16"/>
                <w:szCs w:val="16"/>
              </w:rPr>
            </w:pPr>
            <w:r w:rsidRPr="00AA7D14">
              <w:rPr>
                <w:sz w:val="16"/>
                <w:szCs w:val="16"/>
              </w:rPr>
              <w:t xml:space="preserve">Provide timely access to comprehensive, quality, tailored and targeted information on medicines and their availability </w:t>
            </w:r>
          </w:p>
          <w:p w:rsidR="0087088A" w:rsidRPr="00AA7D14" w:rsidRDefault="000B0476" w:rsidP="0087088A">
            <w:pPr>
              <w:pStyle w:val="BodytextAgency"/>
              <w:numPr>
                <w:ilvl w:val="0"/>
                <w:numId w:val="19"/>
              </w:numPr>
              <w:spacing w:after="120" w:line="200" w:lineRule="atLeast"/>
              <w:rPr>
                <w:sz w:val="16"/>
                <w:szCs w:val="16"/>
              </w:rPr>
            </w:pPr>
            <w:r w:rsidRPr="00AA7D14">
              <w:rPr>
                <w:sz w:val="16"/>
                <w:szCs w:val="16"/>
              </w:rPr>
              <w:t>Provide contextual information on associated regulatory science concepts and methodologies.</w:t>
            </w:r>
          </w:p>
          <w:p w:rsidR="0087088A" w:rsidRPr="00AA7D14" w:rsidRDefault="000B0476" w:rsidP="0087088A">
            <w:pPr>
              <w:pStyle w:val="BodytextAgency"/>
              <w:numPr>
                <w:ilvl w:val="0"/>
                <w:numId w:val="19"/>
              </w:numPr>
              <w:spacing w:after="120" w:line="200" w:lineRule="atLeast"/>
              <w:rPr>
                <w:sz w:val="16"/>
                <w:szCs w:val="16"/>
              </w:rPr>
            </w:pPr>
            <w:r w:rsidRPr="00AA7D14">
              <w:rPr>
                <w:sz w:val="16"/>
                <w:szCs w:val="16"/>
              </w:rPr>
              <w:t>Provide timely information and reliable information in emergency situations (e.g. shortages, public/veterinary health threats).</w:t>
            </w:r>
          </w:p>
          <w:p w:rsidR="0087088A" w:rsidRPr="00AA7D14" w:rsidRDefault="000B0476" w:rsidP="0087088A">
            <w:pPr>
              <w:pStyle w:val="BodytextAgency"/>
              <w:numPr>
                <w:ilvl w:val="0"/>
                <w:numId w:val="18"/>
              </w:numPr>
              <w:spacing w:after="120" w:line="200" w:lineRule="atLeast"/>
              <w:rPr>
                <w:sz w:val="16"/>
                <w:szCs w:val="16"/>
              </w:rPr>
            </w:pPr>
            <w:r w:rsidRPr="00AA7D14">
              <w:rPr>
                <w:sz w:val="16"/>
                <w:szCs w:val="16"/>
              </w:rPr>
              <w:t>Provide transparent</w:t>
            </w:r>
            <w:r w:rsidRPr="0039358E">
              <w:rPr>
                <w:sz w:val="16"/>
                <w:szCs w:val="16"/>
              </w:rPr>
              <w:t>ly</w:t>
            </w:r>
            <w:r w:rsidRPr="00AA7D14">
              <w:rPr>
                <w:sz w:val="16"/>
                <w:szCs w:val="16"/>
              </w:rPr>
              <w:t xml:space="preserve"> information on the grounds for regulatory decisions using communication channels and formats adapted to the target audience.</w:t>
            </w:r>
          </w:p>
          <w:p w:rsidR="0087088A" w:rsidRPr="00AA7D14" w:rsidRDefault="000B0476" w:rsidP="0087088A">
            <w:pPr>
              <w:pStyle w:val="BodytextAgency"/>
              <w:numPr>
                <w:ilvl w:val="0"/>
                <w:numId w:val="15"/>
              </w:numPr>
              <w:spacing w:after="120" w:line="200" w:lineRule="atLeast"/>
              <w:rPr>
                <w:sz w:val="16"/>
                <w:szCs w:val="16"/>
              </w:rPr>
            </w:pPr>
            <w:r w:rsidRPr="00AA7D14">
              <w:rPr>
                <w:sz w:val="16"/>
                <w:szCs w:val="16"/>
              </w:rPr>
              <w:t>Strengthen the Network’s capability to engage in a coordinated and collaborative manner.</w:t>
            </w:r>
          </w:p>
          <w:p w:rsidR="00871D17" w:rsidRPr="008279AE" w:rsidRDefault="00871D17" w:rsidP="0087088A">
            <w:pPr>
              <w:pStyle w:val="BodytextAgency"/>
              <w:spacing w:after="120" w:line="200" w:lineRule="atLeast"/>
              <w:ind w:left="360"/>
              <w:rPr>
                <w:sz w:val="16"/>
                <w:szCs w:val="16"/>
              </w:rPr>
            </w:pPr>
          </w:p>
        </w:tc>
        <w:tc>
          <w:tcPr>
            <w:tcW w:w="4230" w:type="dxa"/>
            <w:shd w:val="clear" w:color="auto" w:fill="E1E3F2"/>
          </w:tcPr>
          <w:p w:rsidR="005C1927" w:rsidRDefault="000B0476" w:rsidP="005C1927">
            <w:pPr>
              <w:pStyle w:val="BodytextAgency"/>
              <w:numPr>
                <w:ilvl w:val="0"/>
                <w:numId w:val="38"/>
              </w:numPr>
              <w:spacing w:after="120" w:line="20" w:lineRule="atLeast"/>
              <w:rPr>
                <w:sz w:val="16"/>
              </w:rPr>
            </w:pPr>
            <w:r w:rsidRPr="00AA7D14">
              <w:rPr>
                <w:sz w:val="16"/>
                <w:szCs w:val="16"/>
              </w:rPr>
              <w:t xml:space="preserve">Continue to build </w:t>
            </w:r>
            <w:r w:rsidRPr="00AA7D14">
              <w:rPr>
                <w:b/>
                <w:bCs/>
                <w:sz w:val="16"/>
                <w:szCs w:val="16"/>
              </w:rPr>
              <w:t>Master Data Management services</w:t>
            </w:r>
            <w:r>
              <w:rPr>
                <w:rStyle w:val="FootnoteReference"/>
                <w:sz w:val="16"/>
                <w:szCs w:val="16"/>
              </w:rPr>
              <w:footnoteReference w:id="3"/>
            </w:r>
            <w:r w:rsidRPr="00AA7D14">
              <w:rPr>
                <w:sz w:val="16"/>
                <w:szCs w:val="16"/>
              </w:rPr>
              <w:t xml:space="preserve"> delivering open and quality data services on Substances, Products, Organisations and Referentials with agreed level of data </w:t>
            </w:r>
            <w:r w:rsidR="00534F49">
              <w:rPr>
                <w:sz w:val="16"/>
                <w:szCs w:val="16"/>
              </w:rPr>
              <w:t xml:space="preserve">scope, </w:t>
            </w:r>
            <w:r w:rsidRPr="00AA7D14">
              <w:rPr>
                <w:sz w:val="16"/>
                <w:szCs w:val="16"/>
              </w:rPr>
              <w:t>quality and standardisation.</w:t>
            </w:r>
          </w:p>
          <w:p w:rsidR="005C1927" w:rsidRPr="005416BE" w:rsidRDefault="000B0476" w:rsidP="005C1927">
            <w:pPr>
              <w:pStyle w:val="BodytextAgency"/>
              <w:numPr>
                <w:ilvl w:val="1"/>
                <w:numId w:val="39"/>
              </w:numPr>
              <w:spacing w:after="120" w:line="20" w:lineRule="atLeast"/>
              <w:rPr>
                <w:sz w:val="16"/>
              </w:rPr>
            </w:pPr>
            <w:r w:rsidRPr="00AA7D14">
              <w:rPr>
                <w:sz w:val="16"/>
                <w:szCs w:val="16"/>
              </w:rPr>
              <w:t xml:space="preserve">Deliver the </w:t>
            </w:r>
            <w:r w:rsidRPr="005416BE">
              <w:rPr>
                <w:sz w:val="16"/>
                <w:szCs w:val="16"/>
              </w:rPr>
              <w:t xml:space="preserve">European Medicines Web Portal. </w:t>
            </w:r>
          </w:p>
          <w:p w:rsidR="005C1927" w:rsidRPr="005416BE" w:rsidRDefault="000B0476" w:rsidP="005C1927">
            <w:pPr>
              <w:pStyle w:val="BodytextAgency"/>
              <w:numPr>
                <w:ilvl w:val="0"/>
                <w:numId w:val="38"/>
              </w:numPr>
              <w:spacing w:after="120" w:line="20" w:lineRule="atLeast"/>
              <w:rPr>
                <w:sz w:val="16"/>
                <w:szCs w:val="16"/>
              </w:rPr>
            </w:pPr>
            <w:r w:rsidRPr="005416BE">
              <w:rPr>
                <w:sz w:val="16"/>
                <w:szCs w:val="16"/>
              </w:rPr>
              <w:t>Support the business by providing more digital ways of managing electronic product information.</w:t>
            </w:r>
          </w:p>
          <w:p w:rsidR="005C1927" w:rsidRPr="00AA7D14" w:rsidRDefault="000B0476" w:rsidP="005C1927">
            <w:pPr>
              <w:pStyle w:val="BodytextAgency"/>
              <w:numPr>
                <w:ilvl w:val="0"/>
                <w:numId w:val="38"/>
              </w:numPr>
              <w:spacing w:after="120" w:line="200" w:lineRule="atLeast"/>
              <w:rPr>
                <w:sz w:val="16"/>
                <w:szCs w:val="16"/>
              </w:rPr>
            </w:pPr>
            <w:r w:rsidRPr="00AA7D14">
              <w:rPr>
                <w:sz w:val="16"/>
              </w:rPr>
              <w:t xml:space="preserve">Provide services for sharing high quality authoritative information on medicines in structured and </w:t>
            </w:r>
            <w:r w:rsidRPr="00B73F7D">
              <w:rPr>
                <w:sz w:val="16"/>
              </w:rPr>
              <w:t xml:space="preserve">standardised </w:t>
            </w:r>
            <w:r w:rsidRPr="00AA7D14">
              <w:rPr>
                <w:sz w:val="16"/>
              </w:rPr>
              <w:t>open formats so that it can be consumed by other systems for further processing, distribution and for providing value adding services.</w:t>
            </w:r>
            <w:r w:rsidRPr="00AA7D14">
              <w:rPr>
                <w:sz w:val="16"/>
                <w:szCs w:val="16"/>
              </w:rPr>
              <w:t xml:space="preserve"> </w:t>
            </w:r>
          </w:p>
          <w:p w:rsidR="005C1927" w:rsidRPr="00AA7D14" w:rsidRDefault="000B0476" w:rsidP="005C1927">
            <w:pPr>
              <w:pStyle w:val="BodytextAgency"/>
              <w:numPr>
                <w:ilvl w:val="0"/>
                <w:numId w:val="38"/>
              </w:numPr>
              <w:spacing w:after="120" w:line="200" w:lineRule="atLeast"/>
              <w:rPr>
                <w:sz w:val="16"/>
                <w:szCs w:val="16"/>
              </w:rPr>
            </w:pPr>
            <w:r w:rsidRPr="00AA7D14">
              <w:rPr>
                <w:sz w:val="16"/>
                <w:szCs w:val="16"/>
              </w:rPr>
              <w:t xml:space="preserve">Provide data services related to </w:t>
            </w:r>
            <w:r w:rsidRPr="00B73F7D">
              <w:rPr>
                <w:sz w:val="16"/>
                <w:szCs w:val="16"/>
              </w:rPr>
              <w:t>emergency</w:t>
            </w:r>
            <w:r w:rsidRPr="00AA7D14">
              <w:rPr>
                <w:sz w:val="16"/>
                <w:szCs w:val="16"/>
              </w:rPr>
              <w:t xml:space="preserve"> situations (e.g. shortages, public </w:t>
            </w:r>
            <w:r w:rsidRPr="00B73F7D">
              <w:rPr>
                <w:sz w:val="16"/>
                <w:szCs w:val="16"/>
              </w:rPr>
              <w:t xml:space="preserve">and veterinary </w:t>
            </w:r>
            <w:r w:rsidRPr="00AA7D14">
              <w:rPr>
                <w:sz w:val="16"/>
                <w:szCs w:val="16"/>
              </w:rPr>
              <w:t xml:space="preserve">health threats) </w:t>
            </w:r>
            <w:r w:rsidRPr="00AA7D14">
              <w:rPr>
                <w:sz w:val="16"/>
              </w:rPr>
              <w:t xml:space="preserve">in structured and open formats so that it can be consumed by other systems for further processing, </w:t>
            </w:r>
            <w:r w:rsidRPr="00AA7D14">
              <w:rPr>
                <w:sz w:val="16"/>
              </w:rPr>
              <w:lastRenderedPageBreak/>
              <w:t>distribution and for providing value adding services.</w:t>
            </w:r>
          </w:p>
          <w:p w:rsidR="005C1927" w:rsidRPr="00AA7D14" w:rsidRDefault="000B0476" w:rsidP="005C1927">
            <w:pPr>
              <w:pStyle w:val="BodytextAgency"/>
              <w:numPr>
                <w:ilvl w:val="0"/>
                <w:numId w:val="38"/>
              </w:numPr>
              <w:spacing w:after="120" w:line="200" w:lineRule="atLeast"/>
              <w:rPr>
                <w:sz w:val="16"/>
                <w:szCs w:val="16"/>
              </w:rPr>
            </w:pPr>
            <w:r w:rsidRPr="00AA7D14">
              <w:rPr>
                <w:bCs/>
                <w:sz w:val="16"/>
                <w:szCs w:val="16"/>
              </w:rPr>
              <w:t>Provide ways for the Network to have access and ability to collaborate on the latest correct information on medicines (e.g. recalls, shortages, safety alerts.).</w:t>
            </w:r>
          </w:p>
          <w:p w:rsidR="005C1927" w:rsidRPr="00AA7D14" w:rsidRDefault="000B0476" w:rsidP="005C1927">
            <w:pPr>
              <w:pStyle w:val="BodytextAgency"/>
              <w:numPr>
                <w:ilvl w:val="0"/>
                <w:numId w:val="38"/>
              </w:numPr>
              <w:spacing w:after="120" w:line="200" w:lineRule="atLeast"/>
              <w:rPr>
                <w:sz w:val="16"/>
                <w:szCs w:val="16"/>
              </w:rPr>
            </w:pPr>
            <w:r w:rsidRPr="00AA7D14">
              <w:rPr>
                <w:bCs/>
                <w:sz w:val="16"/>
                <w:szCs w:val="16"/>
              </w:rPr>
              <w:t xml:space="preserve">Provide services to the Network with technology that provides more </w:t>
            </w:r>
            <w:r>
              <w:rPr>
                <w:bCs/>
                <w:sz w:val="16"/>
                <w:szCs w:val="16"/>
              </w:rPr>
              <w:t xml:space="preserve">effective </w:t>
            </w:r>
            <w:r w:rsidRPr="00AA7D14">
              <w:rPr>
                <w:b/>
                <w:bCs/>
                <w:sz w:val="16"/>
                <w:szCs w:val="16"/>
              </w:rPr>
              <w:t>ways of engaging stakeholders</w:t>
            </w:r>
            <w:r w:rsidRPr="00AA7D14">
              <w:rPr>
                <w:bCs/>
                <w:sz w:val="16"/>
                <w:szCs w:val="16"/>
              </w:rPr>
              <w:t>.</w:t>
            </w:r>
          </w:p>
          <w:p w:rsidR="00BF086B" w:rsidRPr="00321615" w:rsidRDefault="00BF086B" w:rsidP="005C1927">
            <w:pPr>
              <w:pStyle w:val="BodytextAgency"/>
              <w:spacing w:after="120" w:line="200" w:lineRule="atLeast"/>
              <w:ind w:left="360"/>
              <w:rPr>
                <w:sz w:val="16"/>
                <w:szCs w:val="16"/>
              </w:rPr>
            </w:pPr>
          </w:p>
        </w:tc>
      </w:tr>
    </w:tbl>
    <w:p w:rsidR="006C16C5" w:rsidRDefault="006C16C5"/>
    <w:p w:rsidR="00B408C7" w:rsidRPr="00D5655D" w:rsidRDefault="000B0476" w:rsidP="00CD757E">
      <w:pPr>
        <w:pStyle w:val="Heading1Agency"/>
      </w:pPr>
      <w:bookmarkStart w:id="45" w:name="_Toc518390376"/>
      <w:r>
        <w:t xml:space="preserve">6. </w:t>
      </w:r>
      <w:r w:rsidR="000C1B91" w:rsidRPr="40970EFA">
        <w:t>Telematics co</w:t>
      </w:r>
      <w:r w:rsidR="007D1FFF" w:rsidRPr="40970EFA">
        <w:t>llaboration</w:t>
      </w:r>
      <w:bookmarkEnd w:id="45"/>
    </w:p>
    <w:p w:rsidR="006A49FD" w:rsidRDefault="000B0476">
      <w:pPr>
        <w:pStyle w:val="BodytextAgency"/>
      </w:pPr>
      <w:bookmarkStart w:id="46" w:name="_Toc505697018"/>
      <w:bookmarkStart w:id="47" w:name="_Toc505697055"/>
      <w:bookmarkEnd w:id="46"/>
      <w:bookmarkEnd w:id="47"/>
      <w:r w:rsidRPr="40970EFA">
        <w:t>Success of the Telematics strategy will require</w:t>
      </w:r>
      <w:r w:rsidR="001D7DAE" w:rsidRPr="40970EFA">
        <w:t>:</w:t>
      </w:r>
      <w:r w:rsidRPr="40970EFA">
        <w:t xml:space="preserve"> </w:t>
      </w:r>
    </w:p>
    <w:p w:rsidR="00A919FE" w:rsidRPr="0059009A" w:rsidRDefault="000B0476" w:rsidP="0059009A">
      <w:pPr>
        <w:pStyle w:val="BodytextAgency"/>
        <w:numPr>
          <w:ilvl w:val="0"/>
          <w:numId w:val="41"/>
        </w:numPr>
      </w:pPr>
      <w:r w:rsidRPr="0059009A">
        <w:t>Making transparent contribution</w:t>
      </w:r>
      <w:r w:rsidR="0059009A">
        <w:t>s</w:t>
      </w:r>
      <w:r w:rsidRPr="0059009A">
        <w:t xml:space="preserve"> to business cases and cost and resource implications of Telematics changes also taking into account the diversity of the Network.</w:t>
      </w:r>
    </w:p>
    <w:p w:rsidR="00A919FE" w:rsidRPr="0059009A" w:rsidRDefault="000B0476" w:rsidP="0059009A">
      <w:pPr>
        <w:pStyle w:val="BodytextAgency"/>
        <w:numPr>
          <w:ilvl w:val="0"/>
          <w:numId w:val="41"/>
        </w:numPr>
      </w:pPr>
      <w:r w:rsidRPr="0059009A">
        <w:t>Ensuring that Telematics initiatives deliver end-to-end business change.</w:t>
      </w:r>
    </w:p>
    <w:p w:rsidR="00A919FE" w:rsidRPr="0059009A" w:rsidRDefault="000B0476" w:rsidP="0059009A">
      <w:pPr>
        <w:pStyle w:val="BodytextAgency"/>
        <w:numPr>
          <w:ilvl w:val="0"/>
          <w:numId w:val="41"/>
        </w:numPr>
      </w:pPr>
      <w:r w:rsidRPr="0059009A">
        <w:t>Ensuring that Telematics initiatives deliver business outcomes, making sure that processes work end-to-end.</w:t>
      </w:r>
    </w:p>
    <w:p w:rsidR="001D7DAE" w:rsidRPr="0059009A" w:rsidRDefault="000B0476" w:rsidP="0059009A">
      <w:pPr>
        <w:pStyle w:val="BodytextAgency"/>
        <w:numPr>
          <w:ilvl w:val="0"/>
          <w:numId w:val="41"/>
        </w:numPr>
      </w:pPr>
      <w:r w:rsidRPr="0059009A">
        <w:t>Commitment from all NCAs that they will use Telematics systems that are agreed to be developed and contribute to the improvements/development of Telematics systems which requires financial investments and human resources;</w:t>
      </w:r>
    </w:p>
    <w:p w:rsidR="006F1CD7" w:rsidRPr="0059009A" w:rsidRDefault="000B0476" w:rsidP="0059009A">
      <w:pPr>
        <w:pStyle w:val="BodytextAgency"/>
        <w:numPr>
          <w:ilvl w:val="0"/>
          <w:numId w:val="41"/>
        </w:numPr>
      </w:pPr>
      <w:r w:rsidRPr="0059009A">
        <w:t>Greater commitment and adherence to Telematics Governance (e.g. provide dedicated resources to work with the bodies of the Telematics governance structure);</w:t>
      </w:r>
      <w:r w:rsidR="00E07765" w:rsidRPr="0059009A">
        <w:t xml:space="preserve"> </w:t>
      </w:r>
      <w:r w:rsidR="001D7DAE" w:rsidRPr="0059009A">
        <w:t xml:space="preserve">Raising </w:t>
      </w:r>
      <w:r w:rsidRPr="0059009A">
        <w:t xml:space="preserve">awareness and </w:t>
      </w:r>
      <w:r w:rsidR="001D7DAE" w:rsidRPr="0059009A">
        <w:t xml:space="preserve">enhancing </w:t>
      </w:r>
      <w:r w:rsidRPr="0059009A">
        <w:t>understanding of Telematics to partners and stakeholders to support a better integration of business and IT</w:t>
      </w:r>
      <w:r w:rsidR="001D7DAE" w:rsidRPr="0059009A">
        <w:t>;</w:t>
      </w:r>
    </w:p>
    <w:p w:rsidR="00C15444" w:rsidRDefault="000B0476" w:rsidP="004D323D">
      <w:pPr>
        <w:pStyle w:val="BodytextAgency"/>
        <w:numPr>
          <w:ilvl w:val="0"/>
          <w:numId w:val="12"/>
        </w:numPr>
      </w:pPr>
      <w:r w:rsidRPr="40970EFA">
        <w:t xml:space="preserve">A review of </w:t>
      </w:r>
      <w:r w:rsidR="0059009A">
        <w:t xml:space="preserve">the </w:t>
      </w:r>
      <w:r w:rsidRPr="40970EFA">
        <w:t xml:space="preserve">way the Network delivers and maintains </w:t>
      </w:r>
      <w:r w:rsidR="003A60FF" w:rsidRPr="40970EFA">
        <w:t xml:space="preserve">Telematics </w:t>
      </w:r>
      <w:r w:rsidRPr="40970EFA">
        <w:t>services:</w:t>
      </w:r>
      <w:r w:rsidR="003A60FF" w:rsidRPr="40970EFA">
        <w:t xml:space="preserve"> in terms of:</w:t>
      </w:r>
    </w:p>
    <w:p w:rsidR="00C15444" w:rsidRDefault="000B0476" w:rsidP="00CD757E">
      <w:pPr>
        <w:pStyle w:val="BodytextAgency"/>
        <w:numPr>
          <w:ilvl w:val="1"/>
          <w:numId w:val="33"/>
        </w:numPr>
      </w:pPr>
      <w:r>
        <w:t>How</w:t>
      </w:r>
      <w:r w:rsidR="00177F3F" w:rsidRPr="40970EFA">
        <w:t xml:space="preserve"> the Network runs projects: governance, execution (outsourcing (e.g. EMA responsible to engage with service suppliers), security, etc.)</w:t>
      </w:r>
    </w:p>
    <w:p w:rsidR="00C15444" w:rsidRDefault="000B0476" w:rsidP="00CD757E">
      <w:pPr>
        <w:pStyle w:val="BodytextAgency"/>
        <w:numPr>
          <w:ilvl w:val="1"/>
          <w:numId w:val="33"/>
        </w:numPr>
      </w:pPr>
      <w:r w:rsidRPr="40970EFA">
        <w:t>Developing a funding model which allows co-financing (EMA and NCA) of Telematics systems. This may imply the creation of a Telematics fund managed by a portfolio body.</w:t>
      </w:r>
    </w:p>
    <w:p w:rsidR="00C15444" w:rsidRDefault="000B0476" w:rsidP="00CD757E">
      <w:pPr>
        <w:pStyle w:val="BodytextAgency"/>
        <w:numPr>
          <w:ilvl w:val="1"/>
          <w:numId w:val="33"/>
        </w:numPr>
      </w:pPr>
      <w:r w:rsidRPr="40970EFA">
        <w:t>Select</w:t>
      </w:r>
      <w:r w:rsidR="0059009A">
        <w:t xml:space="preserve">ing </w:t>
      </w:r>
      <w:r w:rsidRPr="40970EFA">
        <w:t>appropriate platform</w:t>
      </w:r>
      <w:r w:rsidR="0059009A">
        <w:t>s</w:t>
      </w:r>
      <w:r w:rsidRPr="40970EFA">
        <w:t xml:space="preserve"> and architecture (service provider vs. SaaS)</w:t>
      </w:r>
    </w:p>
    <w:p w:rsidR="00F6347F" w:rsidRDefault="000B0476" w:rsidP="004D323D">
      <w:pPr>
        <w:pStyle w:val="BodytextAgency"/>
        <w:numPr>
          <w:ilvl w:val="0"/>
          <w:numId w:val="13"/>
        </w:numPr>
      </w:pPr>
      <w:r w:rsidRPr="40970EFA">
        <w:t xml:space="preserve">Consultation and involvement of stakeholders outside the Network so they are able to rely on Telematics services to support initiatives such as e-prescription or cross border eHealth. </w:t>
      </w:r>
    </w:p>
    <w:p w:rsidR="00F6347F" w:rsidRDefault="000B0476" w:rsidP="00F6347F">
      <w:pPr>
        <w:pStyle w:val="BodytextAgency"/>
      </w:pPr>
      <w:r>
        <w:t>There</w:t>
      </w:r>
      <w:r w:rsidR="0059009A">
        <w:t>fore, in addition to</w:t>
      </w:r>
      <w:r>
        <w:t xml:space="preserve"> pursuing the realisation of business objectives, this strategy will also pursue the objective of </w:t>
      </w:r>
      <w:r w:rsidR="002C27F4">
        <w:t>establishing Telematics as a key enabler of the strategy:</w:t>
      </w:r>
    </w:p>
    <w:p w:rsidR="00D95C90" w:rsidRPr="00AA5CFD" w:rsidRDefault="00D95C90" w:rsidP="00F6347F">
      <w:pPr>
        <w:pStyle w:val="BodytextAgency"/>
      </w:pPr>
    </w:p>
    <w:tbl>
      <w:tblPr>
        <w:tblStyle w:val="TablegridAgency"/>
        <w:tblW w:w="0" w:type="auto"/>
        <w:tblInd w:w="-5" w:type="dxa"/>
        <w:tblLook w:val="04A0" w:firstRow="1" w:lastRow="0" w:firstColumn="1" w:lastColumn="0" w:noHBand="0" w:noVBand="1"/>
      </w:tblPr>
      <w:tblGrid>
        <w:gridCol w:w="1848"/>
        <w:gridCol w:w="3544"/>
        <w:gridCol w:w="4011"/>
      </w:tblGrid>
      <w:tr w:rsidR="008768EB" w:rsidTr="008768EB">
        <w:trPr>
          <w:cnfStyle w:val="100000000000" w:firstRow="1" w:lastRow="0" w:firstColumn="0" w:lastColumn="0" w:oddVBand="0" w:evenVBand="0" w:oddHBand="0" w:evenHBand="0" w:firstRowFirstColumn="0" w:firstRowLastColumn="0" w:lastRowFirstColumn="0" w:lastRowLastColumn="0"/>
        </w:trPr>
        <w:tc>
          <w:tcPr>
            <w:tcW w:w="1848" w:type="dxa"/>
          </w:tcPr>
          <w:p w:rsidR="00F6347F" w:rsidRPr="00CD757E" w:rsidRDefault="000B0476" w:rsidP="00CD757E">
            <w:pPr>
              <w:pStyle w:val="BodytextAgency"/>
              <w:spacing w:line="240" w:lineRule="auto"/>
              <w:rPr>
                <w:sz w:val="16"/>
                <w:szCs w:val="16"/>
              </w:rPr>
            </w:pPr>
            <w:r w:rsidRPr="00CD757E">
              <w:rPr>
                <w:sz w:val="16"/>
                <w:szCs w:val="16"/>
              </w:rPr>
              <w:lastRenderedPageBreak/>
              <w:t>Strategic Telematics objective</w:t>
            </w:r>
          </w:p>
        </w:tc>
        <w:tc>
          <w:tcPr>
            <w:tcW w:w="3544" w:type="dxa"/>
          </w:tcPr>
          <w:p w:rsidR="00F6347F" w:rsidRPr="00CD757E" w:rsidRDefault="000B0476" w:rsidP="00CD757E">
            <w:pPr>
              <w:pStyle w:val="BodytextAgency"/>
              <w:spacing w:line="240" w:lineRule="auto"/>
              <w:rPr>
                <w:sz w:val="16"/>
                <w:szCs w:val="16"/>
              </w:rPr>
            </w:pPr>
            <w:r w:rsidRPr="00CD757E">
              <w:rPr>
                <w:sz w:val="16"/>
                <w:szCs w:val="16"/>
              </w:rPr>
              <w:t xml:space="preserve">Telematics </w:t>
            </w:r>
            <w:r w:rsidR="00B86805" w:rsidRPr="00CD757E">
              <w:rPr>
                <w:sz w:val="16"/>
                <w:szCs w:val="16"/>
              </w:rPr>
              <w:t xml:space="preserve">collaboration </w:t>
            </w:r>
            <w:r w:rsidRPr="00CD757E">
              <w:rPr>
                <w:sz w:val="16"/>
                <w:szCs w:val="16"/>
              </w:rPr>
              <w:t>changes</w:t>
            </w:r>
          </w:p>
        </w:tc>
        <w:tc>
          <w:tcPr>
            <w:tcW w:w="4011" w:type="dxa"/>
          </w:tcPr>
          <w:p w:rsidR="00F6347F" w:rsidRPr="00CD757E" w:rsidRDefault="000B0476" w:rsidP="00CD757E">
            <w:pPr>
              <w:pStyle w:val="BodytextAgency"/>
              <w:spacing w:line="240" w:lineRule="auto"/>
              <w:rPr>
                <w:sz w:val="16"/>
                <w:szCs w:val="16"/>
              </w:rPr>
            </w:pPr>
            <w:r w:rsidRPr="00831547">
              <w:rPr>
                <w:sz w:val="16"/>
                <w:szCs w:val="16"/>
              </w:rPr>
              <w:t>Contribution</w:t>
            </w:r>
            <w:r w:rsidR="00B86805" w:rsidRPr="00CD757E">
              <w:rPr>
                <w:sz w:val="16"/>
                <w:szCs w:val="16"/>
              </w:rPr>
              <w:t xml:space="preserve"> of the Telematics governance</w:t>
            </w:r>
          </w:p>
        </w:tc>
      </w:tr>
      <w:tr w:rsidR="008768EB" w:rsidTr="008768EB">
        <w:tc>
          <w:tcPr>
            <w:tcW w:w="1848" w:type="dxa"/>
          </w:tcPr>
          <w:p w:rsidR="00F6347F" w:rsidRDefault="000B0476" w:rsidP="00F6347F">
            <w:pPr>
              <w:pStyle w:val="BodytextAgency"/>
              <w:spacing w:after="120" w:line="200" w:lineRule="atLeast"/>
            </w:pPr>
            <w:r>
              <w:rPr>
                <w:sz w:val="16"/>
                <w:szCs w:val="16"/>
              </w:rPr>
              <w:t xml:space="preserve">EU </w:t>
            </w:r>
            <w:r w:rsidRPr="00321615">
              <w:rPr>
                <w:sz w:val="16"/>
                <w:szCs w:val="16"/>
              </w:rPr>
              <w:t>Telematics as a key enabler</w:t>
            </w:r>
          </w:p>
        </w:tc>
        <w:tc>
          <w:tcPr>
            <w:tcW w:w="3544" w:type="dxa"/>
          </w:tcPr>
          <w:p w:rsidR="00F6347F" w:rsidRDefault="000B0476" w:rsidP="00F6347F">
            <w:pPr>
              <w:pStyle w:val="BodytextAgency"/>
              <w:numPr>
                <w:ilvl w:val="0"/>
                <w:numId w:val="15"/>
              </w:numPr>
              <w:spacing w:after="120" w:line="200" w:lineRule="atLeast"/>
              <w:rPr>
                <w:sz w:val="16"/>
                <w:szCs w:val="16"/>
              </w:rPr>
            </w:pPr>
            <w:r>
              <w:rPr>
                <w:sz w:val="16"/>
                <w:szCs w:val="16"/>
              </w:rPr>
              <w:t>Support the optimisation and standardisation of business processes across the Network so that they can be effectively supported by Telematics systems.</w:t>
            </w:r>
          </w:p>
          <w:p w:rsidR="00F6347F" w:rsidRDefault="000B0476" w:rsidP="00F6347F">
            <w:pPr>
              <w:pStyle w:val="BodytextAgency"/>
              <w:numPr>
                <w:ilvl w:val="0"/>
                <w:numId w:val="15"/>
              </w:numPr>
              <w:spacing w:after="120" w:line="200" w:lineRule="atLeast"/>
              <w:rPr>
                <w:sz w:val="16"/>
                <w:szCs w:val="16"/>
              </w:rPr>
            </w:pPr>
            <w:r>
              <w:rPr>
                <w:sz w:val="16"/>
                <w:szCs w:val="16"/>
              </w:rPr>
              <w:t>Ensure EU Telematics implementation projects are defined to be able to meet functional and non-functional requirements, timelines and budget constraints.</w:t>
            </w:r>
          </w:p>
          <w:p w:rsidR="00F6347F" w:rsidRDefault="000B0476" w:rsidP="00F6347F">
            <w:pPr>
              <w:pStyle w:val="BodytextAgency"/>
              <w:numPr>
                <w:ilvl w:val="0"/>
                <w:numId w:val="15"/>
              </w:numPr>
              <w:spacing w:after="120" w:line="200" w:lineRule="atLeast"/>
              <w:rPr>
                <w:sz w:val="16"/>
                <w:szCs w:val="16"/>
              </w:rPr>
            </w:pPr>
            <w:r>
              <w:rPr>
                <w:sz w:val="16"/>
                <w:szCs w:val="16"/>
              </w:rPr>
              <w:t>The EU Telematics strategy is a guideline for NCA and EMA to define national IT strategies.</w:t>
            </w:r>
          </w:p>
          <w:p w:rsidR="00F6347F" w:rsidRDefault="000B0476" w:rsidP="00F6347F">
            <w:pPr>
              <w:pStyle w:val="BodytextAgency"/>
              <w:numPr>
                <w:ilvl w:val="0"/>
                <w:numId w:val="15"/>
              </w:numPr>
              <w:spacing w:after="120" w:line="200" w:lineRule="atLeast"/>
              <w:rPr>
                <w:sz w:val="16"/>
                <w:szCs w:val="16"/>
              </w:rPr>
            </w:pPr>
            <w:r>
              <w:rPr>
                <w:sz w:val="16"/>
                <w:szCs w:val="16"/>
              </w:rPr>
              <w:t>Harmonise and optimise the EU T</w:t>
            </w:r>
            <w:r w:rsidRPr="00321615">
              <w:rPr>
                <w:sz w:val="16"/>
                <w:szCs w:val="16"/>
              </w:rPr>
              <w:t>elematics system landscape</w:t>
            </w:r>
            <w:r>
              <w:rPr>
                <w:sz w:val="16"/>
                <w:szCs w:val="16"/>
              </w:rPr>
              <w:t>.</w:t>
            </w:r>
          </w:p>
          <w:p w:rsidR="00031873" w:rsidRDefault="000B0476" w:rsidP="00031873">
            <w:pPr>
              <w:pStyle w:val="BodytextAgency"/>
              <w:numPr>
                <w:ilvl w:val="0"/>
                <w:numId w:val="15"/>
              </w:numPr>
              <w:spacing w:after="120" w:line="200" w:lineRule="atLeast"/>
              <w:rPr>
                <w:sz w:val="16"/>
                <w:szCs w:val="16"/>
              </w:rPr>
            </w:pPr>
            <w:r>
              <w:rPr>
                <w:sz w:val="16"/>
                <w:szCs w:val="16"/>
              </w:rPr>
              <w:t>Make transparent contribution to business cases and cost and resource implications of Telematics changes also taking into account the diversity of the Network.</w:t>
            </w:r>
          </w:p>
          <w:p w:rsidR="00031873" w:rsidRDefault="000B0476" w:rsidP="00031873">
            <w:pPr>
              <w:pStyle w:val="BodytextAgency"/>
              <w:numPr>
                <w:ilvl w:val="0"/>
                <w:numId w:val="15"/>
              </w:numPr>
              <w:spacing w:after="120" w:line="200" w:lineRule="atLeast"/>
              <w:rPr>
                <w:sz w:val="16"/>
                <w:szCs w:val="16"/>
              </w:rPr>
            </w:pPr>
            <w:r>
              <w:rPr>
                <w:sz w:val="16"/>
                <w:szCs w:val="16"/>
              </w:rPr>
              <w:t>Ensure that Telematics initiatives deliver end-to-end business changes.</w:t>
            </w:r>
          </w:p>
          <w:p w:rsidR="00E13A0B" w:rsidRPr="00321615" w:rsidRDefault="000B0476" w:rsidP="00031873">
            <w:pPr>
              <w:pStyle w:val="BodytextAgency"/>
              <w:numPr>
                <w:ilvl w:val="0"/>
                <w:numId w:val="15"/>
              </w:numPr>
              <w:spacing w:after="120" w:line="200" w:lineRule="atLeast"/>
              <w:rPr>
                <w:sz w:val="16"/>
                <w:szCs w:val="16"/>
              </w:rPr>
            </w:pPr>
            <w:r>
              <w:rPr>
                <w:sz w:val="16"/>
                <w:szCs w:val="16"/>
              </w:rPr>
              <w:t xml:space="preserve">Ensure access to Telematics systems and information by </w:t>
            </w:r>
            <w:r w:rsidRPr="00871D17">
              <w:rPr>
                <w:sz w:val="16"/>
                <w:szCs w:val="16"/>
              </w:rPr>
              <w:t>providing both human interfaces and application programming interfaces</w:t>
            </w:r>
            <w:r>
              <w:rPr>
                <w:sz w:val="16"/>
                <w:szCs w:val="16"/>
              </w:rPr>
              <w:t>.</w:t>
            </w:r>
          </w:p>
        </w:tc>
        <w:tc>
          <w:tcPr>
            <w:tcW w:w="4011" w:type="dxa"/>
          </w:tcPr>
          <w:p w:rsidR="00F6347F" w:rsidRDefault="000B0476" w:rsidP="00F6347F">
            <w:pPr>
              <w:pStyle w:val="BodytextAgency"/>
              <w:numPr>
                <w:ilvl w:val="0"/>
                <w:numId w:val="15"/>
              </w:numPr>
              <w:spacing w:after="120" w:line="20" w:lineRule="atLeast"/>
              <w:rPr>
                <w:sz w:val="16"/>
                <w:szCs w:val="16"/>
              </w:rPr>
            </w:pPr>
            <w:r>
              <w:rPr>
                <w:sz w:val="16"/>
                <w:szCs w:val="16"/>
              </w:rPr>
              <w:t xml:space="preserve">Optimise the model for governance, funding, </w:t>
            </w:r>
            <w:r w:rsidR="002C27F4">
              <w:rPr>
                <w:sz w:val="16"/>
                <w:szCs w:val="16"/>
              </w:rPr>
              <w:t>implementation</w:t>
            </w:r>
            <w:r>
              <w:rPr>
                <w:sz w:val="16"/>
                <w:szCs w:val="16"/>
              </w:rPr>
              <w:t xml:space="preserve">, </w:t>
            </w:r>
            <w:r w:rsidR="002C27F4">
              <w:rPr>
                <w:sz w:val="16"/>
                <w:szCs w:val="16"/>
              </w:rPr>
              <w:t xml:space="preserve">maintenance </w:t>
            </w:r>
            <w:r>
              <w:rPr>
                <w:sz w:val="16"/>
                <w:szCs w:val="16"/>
              </w:rPr>
              <w:t xml:space="preserve">and operation of </w:t>
            </w:r>
            <w:r w:rsidR="002C27F4">
              <w:rPr>
                <w:sz w:val="16"/>
                <w:szCs w:val="16"/>
              </w:rPr>
              <w:t>EU Telematics</w:t>
            </w:r>
            <w:r>
              <w:rPr>
                <w:sz w:val="16"/>
                <w:szCs w:val="16"/>
              </w:rPr>
              <w:t xml:space="preserve"> services to support the strategic goals.</w:t>
            </w:r>
          </w:p>
          <w:p w:rsidR="00F6347F" w:rsidRPr="00321615" w:rsidRDefault="000B0476" w:rsidP="002C27F4">
            <w:pPr>
              <w:pStyle w:val="BodytextAgency"/>
              <w:numPr>
                <w:ilvl w:val="0"/>
                <w:numId w:val="15"/>
              </w:numPr>
              <w:spacing w:after="120" w:line="200" w:lineRule="atLeast"/>
              <w:rPr>
                <w:sz w:val="16"/>
              </w:rPr>
            </w:pPr>
            <w:r>
              <w:rPr>
                <w:sz w:val="16"/>
                <w:szCs w:val="16"/>
              </w:rPr>
              <w:t xml:space="preserve">Provide guidance and advice </w:t>
            </w:r>
            <w:r w:rsidR="002C27F4">
              <w:rPr>
                <w:sz w:val="16"/>
                <w:szCs w:val="16"/>
              </w:rPr>
              <w:t>to inform the definition and agreement of legislation</w:t>
            </w:r>
            <w:r w:rsidR="0077491A">
              <w:rPr>
                <w:sz w:val="16"/>
                <w:szCs w:val="16"/>
              </w:rPr>
              <w:t xml:space="preserve"> and implementing acts</w:t>
            </w:r>
            <w:r>
              <w:rPr>
                <w:sz w:val="16"/>
                <w:szCs w:val="16"/>
              </w:rPr>
              <w:t xml:space="preserve"> </w:t>
            </w:r>
            <w:r w:rsidR="002C27F4">
              <w:rPr>
                <w:sz w:val="16"/>
                <w:szCs w:val="16"/>
              </w:rPr>
              <w:t>so that implementation can more effectively be supported by Information and Technology to meet required timelines and within budget constraints.</w:t>
            </w:r>
          </w:p>
        </w:tc>
      </w:tr>
    </w:tbl>
    <w:p w:rsidR="00DF1BF4" w:rsidRDefault="000B0476" w:rsidP="00F6347F">
      <w:pPr>
        <w:pStyle w:val="BodytextAgency"/>
        <w:ind w:left="357"/>
      </w:pPr>
      <w:r w:rsidRPr="40970EFA">
        <w:t xml:space="preserve"> </w:t>
      </w:r>
    </w:p>
    <w:p w:rsidR="00DF1BF4" w:rsidRPr="00D5655D" w:rsidRDefault="000B0476" w:rsidP="00CD757E">
      <w:pPr>
        <w:pStyle w:val="Heading1Agency"/>
      </w:pPr>
      <w:bookmarkStart w:id="48" w:name="_Toc518390377"/>
      <w:r>
        <w:t xml:space="preserve">7. </w:t>
      </w:r>
      <w:r w:rsidR="000C1B91" w:rsidRPr="40970EFA">
        <w:t>Strategic principles</w:t>
      </w:r>
      <w:r w:rsidR="006E6C2E" w:rsidRPr="40970EFA">
        <w:t>, risks and metrics</w:t>
      </w:r>
      <w:bookmarkEnd w:id="48"/>
    </w:p>
    <w:p w:rsidR="006E6C2E" w:rsidRDefault="000B0476" w:rsidP="00CD757E">
      <w:pPr>
        <w:pStyle w:val="Heading2Agency"/>
        <w:numPr>
          <w:ilvl w:val="0"/>
          <w:numId w:val="0"/>
        </w:numPr>
        <w:ind w:left="360"/>
      </w:pPr>
      <w:bookmarkStart w:id="49" w:name="_Toc518390378"/>
      <w:r>
        <w:t xml:space="preserve">7.1 </w:t>
      </w:r>
      <w:r w:rsidR="000C1B91" w:rsidRPr="40970EFA">
        <w:t>Principles</w:t>
      </w:r>
      <w:bookmarkEnd w:id="49"/>
    </w:p>
    <w:p w:rsidR="000150BB" w:rsidRDefault="000B0476">
      <w:pPr>
        <w:pStyle w:val="BodytextAgency"/>
      </w:pPr>
      <w:r w:rsidRPr="40970EFA">
        <w:t>The Telematics strategy will define a number of strategic principles to guide decision-making and governance to ensure that the Telematics strategy remains on track to deliver business objectives. Such principles will in particular guide decisions on project approach, scope and design for the delivery and provision of Telematics solutions.</w:t>
      </w:r>
    </w:p>
    <w:p w:rsidR="004B4CA2" w:rsidRDefault="000B0476" w:rsidP="00CD757E">
      <w:pPr>
        <w:pStyle w:val="Heading2Agency"/>
        <w:numPr>
          <w:ilvl w:val="0"/>
          <w:numId w:val="0"/>
        </w:numPr>
        <w:ind w:left="360"/>
      </w:pPr>
      <w:bookmarkStart w:id="50" w:name="_Toc518390379"/>
      <w:r>
        <w:t xml:space="preserve">7.2 </w:t>
      </w:r>
      <w:r w:rsidR="000C1B91" w:rsidRPr="40970EFA">
        <w:t>Strategic metrics</w:t>
      </w:r>
      <w:bookmarkEnd w:id="50"/>
    </w:p>
    <w:p w:rsidR="004B4CA2" w:rsidRDefault="000B0476">
      <w:pPr>
        <w:pStyle w:val="BodytextAgency"/>
      </w:pPr>
      <w:r w:rsidRPr="40970EFA">
        <w:t>The Telematics strategy will define key metrics to track execution of the strategy and measure the contribution of Telematics to achieving the strategic objectives. For instance: ‘better and more efficient regulatory decision making in the Network’ could be measured in terms of reduction in FTEs required to execute a volume of regulatory applications.</w:t>
      </w:r>
    </w:p>
    <w:p w:rsidR="008279AE" w:rsidRDefault="000B0476" w:rsidP="00031873">
      <w:pPr>
        <w:pStyle w:val="BodytextAgency"/>
        <w:rPr>
          <w:rFonts w:cs="Arial"/>
          <w:b/>
          <w:bCs/>
          <w:i/>
          <w:kern w:val="32"/>
          <w:sz w:val="22"/>
          <w:szCs w:val="22"/>
        </w:rPr>
      </w:pPr>
      <w:r w:rsidRPr="40970EFA">
        <w:t>Strategic metrics are high level metrics and complemented by more specific project benefit realisation metrics defined in the context of specific Telematics projects (e.g. process efficiency metrics).</w:t>
      </w:r>
      <w:r>
        <w:br w:type="page"/>
      </w:r>
    </w:p>
    <w:p w:rsidR="000150BB" w:rsidRDefault="000B0476" w:rsidP="00CD757E">
      <w:pPr>
        <w:pStyle w:val="Heading2Agency"/>
        <w:numPr>
          <w:ilvl w:val="0"/>
          <w:numId w:val="0"/>
        </w:numPr>
        <w:ind w:left="360"/>
      </w:pPr>
      <w:bookmarkStart w:id="51" w:name="_Toc518390380"/>
      <w:r>
        <w:lastRenderedPageBreak/>
        <w:t xml:space="preserve">7.3 </w:t>
      </w:r>
      <w:r w:rsidR="000C1B91" w:rsidRPr="40970EFA">
        <w:t>Risks</w:t>
      </w:r>
      <w:bookmarkEnd w:id="51"/>
    </w:p>
    <w:p w:rsidR="00943D06" w:rsidRDefault="000B0476">
      <w:pPr>
        <w:pStyle w:val="BodytextAgency"/>
        <w:ind w:left="360"/>
      </w:pPr>
      <w:r w:rsidRPr="40970EFA">
        <w:t>Potential barriers to successful delivery of the strategic business objectives are:</w:t>
      </w:r>
    </w:p>
    <w:tbl>
      <w:tblPr>
        <w:tblW w:w="0" w:type="auto"/>
        <w:tblInd w:w="36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3001"/>
        <w:gridCol w:w="3040"/>
        <w:gridCol w:w="3012"/>
      </w:tblGrid>
      <w:tr w:rsidR="008768EB" w:rsidTr="008279AE">
        <w:trPr>
          <w:tblHeader/>
        </w:trPr>
        <w:tc>
          <w:tcPr>
            <w:tcW w:w="3084" w:type="dxa"/>
            <w:tcBorders>
              <w:top w:val="nil"/>
              <w:left w:val="nil"/>
              <w:bottom w:val="nil"/>
              <w:right w:val="nil"/>
              <w:tl2br w:val="nil"/>
              <w:tr2bl w:val="nil"/>
            </w:tcBorders>
            <w:shd w:val="clear" w:color="auto" w:fill="003399"/>
          </w:tcPr>
          <w:p w:rsidR="00943D06" w:rsidRPr="00CD757E" w:rsidRDefault="000B0476" w:rsidP="00CD757E">
            <w:pPr>
              <w:pStyle w:val="BodytextAgency"/>
              <w:spacing w:line="240" w:lineRule="auto"/>
              <w:rPr>
                <w:b/>
                <w:bCs/>
                <w:sz w:val="16"/>
                <w:szCs w:val="16"/>
              </w:rPr>
            </w:pPr>
            <w:r w:rsidRPr="00CD757E">
              <w:rPr>
                <w:b/>
                <w:bCs/>
                <w:sz w:val="16"/>
                <w:szCs w:val="16"/>
              </w:rPr>
              <w:t xml:space="preserve">Business </w:t>
            </w:r>
            <w:r w:rsidR="006D179A" w:rsidRPr="00CD757E">
              <w:rPr>
                <w:b/>
                <w:bCs/>
                <w:sz w:val="16"/>
                <w:szCs w:val="16"/>
              </w:rPr>
              <w:t>vision</w:t>
            </w:r>
          </w:p>
        </w:tc>
        <w:tc>
          <w:tcPr>
            <w:tcW w:w="3100" w:type="dxa"/>
            <w:tcBorders>
              <w:top w:val="nil"/>
              <w:left w:val="nil"/>
              <w:bottom w:val="nil"/>
              <w:right w:val="nil"/>
              <w:tl2br w:val="nil"/>
              <w:tr2bl w:val="nil"/>
            </w:tcBorders>
            <w:shd w:val="clear" w:color="auto" w:fill="003399"/>
          </w:tcPr>
          <w:p w:rsidR="00943D06" w:rsidRPr="00CD757E" w:rsidRDefault="000B0476" w:rsidP="00CD757E">
            <w:pPr>
              <w:pStyle w:val="BodytextAgency"/>
              <w:spacing w:line="240" w:lineRule="auto"/>
              <w:rPr>
                <w:b/>
                <w:bCs/>
                <w:sz w:val="16"/>
                <w:szCs w:val="16"/>
              </w:rPr>
            </w:pPr>
            <w:r w:rsidRPr="00CD757E">
              <w:rPr>
                <w:b/>
                <w:bCs/>
                <w:sz w:val="16"/>
                <w:szCs w:val="16"/>
              </w:rPr>
              <w:t>Risks</w:t>
            </w:r>
            <w:r w:rsidR="00065C3B" w:rsidRPr="00CD757E">
              <w:rPr>
                <w:b/>
                <w:bCs/>
                <w:sz w:val="16"/>
                <w:szCs w:val="16"/>
              </w:rPr>
              <w:t xml:space="preserve"> (consolidated across the 2 workstreams aiming to focus on most critical risks)</w:t>
            </w:r>
          </w:p>
        </w:tc>
        <w:tc>
          <w:tcPr>
            <w:tcW w:w="3085" w:type="dxa"/>
            <w:tcBorders>
              <w:top w:val="nil"/>
              <w:left w:val="nil"/>
              <w:bottom w:val="nil"/>
              <w:right w:val="nil"/>
              <w:tl2br w:val="nil"/>
              <w:tr2bl w:val="nil"/>
            </w:tcBorders>
            <w:shd w:val="clear" w:color="auto" w:fill="003399"/>
          </w:tcPr>
          <w:p w:rsidR="00943D06" w:rsidRPr="00CD757E" w:rsidRDefault="000B0476" w:rsidP="00CD757E">
            <w:pPr>
              <w:pStyle w:val="BodytextAgency"/>
              <w:spacing w:line="240" w:lineRule="auto"/>
              <w:rPr>
                <w:b/>
                <w:bCs/>
                <w:sz w:val="16"/>
                <w:szCs w:val="16"/>
              </w:rPr>
            </w:pPr>
            <w:r w:rsidRPr="00CD757E">
              <w:rPr>
                <w:b/>
                <w:bCs/>
                <w:sz w:val="16"/>
                <w:szCs w:val="16"/>
              </w:rPr>
              <w:t>Risk response</w:t>
            </w:r>
          </w:p>
        </w:tc>
      </w:tr>
      <w:tr w:rsidR="008768EB" w:rsidTr="008279AE">
        <w:tc>
          <w:tcPr>
            <w:tcW w:w="3084" w:type="dxa"/>
            <w:vMerge w:val="restart"/>
            <w:shd w:val="clear" w:color="auto" w:fill="E1E3F2"/>
            <w:vAlign w:val="center"/>
          </w:tcPr>
          <w:p w:rsidR="00AA6494" w:rsidRPr="00CD757E" w:rsidRDefault="000B0476" w:rsidP="00CD757E">
            <w:pPr>
              <w:pStyle w:val="BodytextAgency"/>
              <w:spacing w:after="120" w:line="200" w:lineRule="atLeast"/>
              <w:rPr>
                <w:sz w:val="16"/>
                <w:szCs w:val="16"/>
              </w:rPr>
            </w:pPr>
            <w:r w:rsidRPr="00A270B0">
              <w:rPr>
                <w:sz w:val="16"/>
                <w:szCs w:val="16"/>
              </w:rPr>
              <w:t>Better and more effective regulatory decision making in the Network</w:t>
            </w:r>
          </w:p>
        </w:tc>
        <w:tc>
          <w:tcPr>
            <w:tcW w:w="3100" w:type="dxa"/>
            <w:shd w:val="clear" w:color="auto" w:fill="E1E3F2"/>
            <w:vAlign w:val="center"/>
          </w:tcPr>
          <w:p w:rsidR="00AA6494" w:rsidRPr="00CD757E" w:rsidRDefault="000B0476" w:rsidP="00CD757E">
            <w:pPr>
              <w:pStyle w:val="BodytextAgency"/>
              <w:spacing w:after="120" w:line="200" w:lineRule="atLeast"/>
              <w:rPr>
                <w:sz w:val="16"/>
                <w:szCs w:val="16"/>
              </w:rPr>
            </w:pPr>
            <w:r w:rsidRPr="00CD757E">
              <w:rPr>
                <w:sz w:val="16"/>
                <w:szCs w:val="16"/>
              </w:rPr>
              <w:t>Lack of participation and collaboration</w:t>
            </w:r>
          </w:p>
        </w:tc>
        <w:tc>
          <w:tcPr>
            <w:tcW w:w="3085" w:type="dxa"/>
            <w:shd w:val="clear" w:color="auto" w:fill="E1E3F2"/>
            <w:vAlign w:val="center"/>
          </w:tcPr>
          <w:p w:rsidR="002C65FC" w:rsidRPr="00CD757E" w:rsidRDefault="000B0476" w:rsidP="00CD757E">
            <w:pPr>
              <w:pStyle w:val="BodytextAgency"/>
              <w:spacing w:after="120" w:line="200" w:lineRule="atLeast"/>
              <w:rPr>
                <w:sz w:val="16"/>
                <w:szCs w:val="16"/>
              </w:rPr>
            </w:pPr>
            <w:r w:rsidRPr="00CD757E">
              <w:rPr>
                <w:sz w:val="16"/>
                <w:szCs w:val="16"/>
              </w:rPr>
              <w:t>- Identify all actors</w:t>
            </w:r>
          </w:p>
          <w:p w:rsidR="002C65FC" w:rsidRPr="00CD757E" w:rsidRDefault="000B0476" w:rsidP="00CD757E">
            <w:pPr>
              <w:pStyle w:val="BodytextAgency"/>
              <w:spacing w:after="120" w:line="200" w:lineRule="atLeast"/>
              <w:rPr>
                <w:sz w:val="16"/>
                <w:szCs w:val="16"/>
              </w:rPr>
            </w:pPr>
            <w:r w:rsidRPr="00CD757E">
              <w:rPr>
                <w:sz w:val="16"/>
                <w:szCs w:val="16"/>
              </w:rPr>
              <w:t>- Improve Communication</w:t>
            </w:r>
          </w:p>
          <w:p w:rsidR="002C65FC" w:rsidRPr="00CD757E" w:rsidRDefault="000B0476" w:rsidP="00CD757E">
            <w:pPr>
              <w:pStyle w:val="BodytextAgency"/>
              <w:spacing w:after="120" w:line="200" w:lineRule="atLeast"/>
              <w:rPr>
                <w:sz w:val="16"/>
                <w:szCs w:val="16"/>
              </w:rPr>
            </w:pPr>
            <w:r w:rsidRPr="00CD757E">
              <w:rPr>
                <w:sz w:val="16"/>
                <w:szCs w:val="16"/>
              </w:rPr>
              <w:t>- ROI / Demonstrable benefits</w:t>
            </w:r>
          </w:p>
          <w:p w:rsidR="002C65FC" w:rsidRPr="00CD757E" w:rsidRDefault="000B0476" w:rsidP="00CD757E">
            <w:pPr>
              <w:pStyle w:val="BodytextAgency"/>
              <w:spacing w:after="120" w:line="200" w:lineRule="atLeast"/>
              <w:rPr>
                <w:sz w:val="16"/>
                <w:szCs w:val="16"/>
              </w:rPr>
            </w:pPr>
            <w:r w:rsidRPr="00CD757E">
              <w:rPr>
                <w:sz w:val="16"/>
                <w:szCs w:val="16"/>
              </w:rPr>
              <w:t>- Optimise governance</w:t>
            </w:r>
          </w:p>
          <w:p w:rsidR="002C65FC" w:rsidRPr="00CD757E" w:rsidRDefault="000B0476" w:rsidP="00CD757E">
            <w:pPr>
              <w:pStyle w:val="BodytextAgency"/>
              <w:spacing w:after="120" w:line="200" w:lineRule="atLeast"/>
              <w:rPr>
                <w:sz w:val="16"/>
                <w:szCs w:val="16"/>
              </w:rPr>
            </w:pPr>
            <w:r w:rsidRPr="00CD757E">
              <w:rPr>
                <w:sz w:val="16"/>
                <w:szCs w:val="16"/>
              </w:rPr>
              <w:t>- Conclusive results through small steps</w:t>
            </w:r>
          </w:p>
        </w:tc>
      </w:tr>
      <w:tr w:rsidR="008768EB" w:rsidTr="008279AE">
        <w:tc>
          <w:tcPr>
            <w:tcW w:w="3084" w:type="dxa"/>
            <w:vMerge/>
            <w:shd w:val="clear" w:color="auto" w:fill="E1E3F2"/>
            <w:vAlign w:val="center"/>
          </w:tcPr>
          <w:p w:rsidR="00B64DC6" w:rsidRPr="00CD757E" w:rsidRDefault="00B64DC6" w:rsidP="00CD757E">
            <w:pPr>
              <w:pStyle w:val="BodytextAgency"/>
              <w:spacing w:after="120" w:line="200" w:lineRule="atLeast"/>
              <w:rPr>
                <w:sz w:val="16"/>
                <w:szCs w:val="16"/>
              </w:rPr>
            </w:pPr>
          </w:p>
        </w:tc>
        <w:tc>
          <w:tcPr>
            <w:tcW w:w="3100" w:type="dxa"/>
            <w:shd w:val="clear" w:color="auto" w:fill="E1E3F2"/>
            <w:vAlign w:val="center"/>
          </w:tcPr>
          <w:p w:rsidR="00B64DC6" w:rsidRPr="00CD757E" w:rsidRDefault="000B0476" w:rsidP="005836E1">
            <w:pPr>
              <w:pStyle w:val="BodytextAgency"/>
              <w:spacing w:after="120" w:line="200" w:lineRule="atLeast"/>
              <w:rPr>
                <w:sz w:val="16"/>
                <w:szCs w:val="16"/>
              </w:rPr>
            </w:pPr>
            <w:r>
              <w:rPr>
                <w:sz w:val="16"/>
                <w:szCs w:val="16"/>
              </w:rPr>
              <w:t>Lack of strategic alignment and diverging national goals</w:t>
            </w:r>
          </w:p>
        </w:tc>
        <w:tc>
          <w:tcPr>
            <w:tcW w:w="3085" w:type="dxa"/>
            <w:shd w:val="clear" w:color="auto" w:fill="E1E3F2"/>
            <w:vAlign w:val="center"/>
          </w:tcPr>
          <w:p w:rsidR="00B64DC6" w:rsidRDefault="000B0476" w:rsidP="00CD757E">
            <w:pPr>
              <w:pStyle w:val="BodytextAgency"/>
              <w:spacing w:after="120" w:line="200" w:lineRule="atLeast"/>
              <w:rPr>
                <w:sz w:val="16"/>
                <w:szCs w:val="16"/>
              </w:rPr>
            </w:pPr>
            <w:r>
              <w:rPr>
                <w:sz w:val="16"/>
                <w:szCs w:val="16"/>
              </w:rPr>
              <w:t>Define areas of responsibilities</w:t>
            </w:r>
          </w:p>
          <w:p w:rsidR="005836E1" w:rsidRPr="00CD757E" w:rsidRDefault="000B0476" w:rsidP="00CD757E">
            <w:pPr>
              <w:pStyle w:val="BodytextAgency"/>
              <w:spacing w:after="120" w:line="200" w:lineRule="atLeast"/>
              <w:rPr>
                <w:sz w:val="16"/>
                <w:szCs w:val="16"/>
              </w:rPr>
            </w:pPr>
            <w:r>
              <w:rPr>
                <w:sz w:val="16"/>
                <w:szCs w:val="16"/>
              </w:rPr>
              <w:t>Describe opportunities for NCAs</w:t>
            </w:r>
          </w:p>
        </w:tc>
      </w:tr>
      <w:tr w:rsidR="008768EB" w:rsidTr="008279AE">
        <w:tc>
          <w:tcPr>
            <w:tcW w:w="3084" w:type="dxa"/>
            <w:vMerge/>
            <w:shd w:val="clear" w:color="auto" w:fill="E1E3F2"/>
            <w:vAlign w:val="center"/>
          </w:tcPr>
          <w:p w:rsidR="00AA6494" w:rsidRPr="00CD757E" w:rsidRDefault="00AA6494" w:rsidP="00CD757E">
            <w:pPr>
              <w:pStyle w:val="BodytextAgency"/>
              <w:spacing w:after="120" w:line="200" w:lineRule="atLeast"/>
              <w:rPr>
                <w:sz w:val="16"/>
                <w:szCs w:val="16"/>
              </w:rPr>
            </w:pPr>
          </w:p>
        </w:tc>
        <w:tc>
          <w:tcPr>
            <w:tcW w:w="3100" w:type="dxa"/>
            <w:shd w:val="clear" w:color="auto" w:fill="E1E3F2"/>
            <w:vAlign w:val="center"/>
          </w:tcPr>
          <w:p w:rsidR="002C65FC" w:rsidRPr="00CD757E" w:rsidRDefault="000B0476" w:rsidP="00CD757E">
            <w:pPr>
              <w:pStyle w:val="BodytextAgency"/>
              <w:spacing w:after="120" w:line="200" w:lineRule="atLeast"/>
              <w:rPr>
                <w:sz w:val="16"/>
                <w:szCs w:val="16"/>
              </w:rPr>
            </w:pPr>
            <w:r w:rsidRPr="00CD757E">
              <w:rPr>
                <w:sz w:val="16"/>
                <w:szCs w:val="16"/>
              </w:rPr>
              <w:t>Lack of :</w:t>
            </w:r>
          </w:p>
          <w:p w:rsidR="002C65FC" w:rsidRPr="00CD757E" w:rsidRDefault="000B0476" w:rsidP="00CD757E">
            <w:pPr>
              <w:pStyle w:val="BodytextAgency"/>
              <w:spacing w:after="120" w:line="200" w:lineRule="atLeast"/>
              <w:rPr>
                <w:sz w:val="16"/>
                <w:szCs w:val="16"/>
              </w:rPr>
            </w:pPr>
            <w:r w:rsidRPr="00CD757E">
              <w:rPr>
                <w:sz w:val="16"/>
                <w:szCs w:val="16"/>
              </w:rPr>
              <w:t>- Alignment of practices</w:t>
            </w:r>
          </w:p>
          <w:p w:rsidR="002C65FC" w:rsidRPr="00CD757E" w:rsidRDefault="000B0476" w:rsidP="00CD757E">
            <w:pPr>
              <w:pStyle w:val="BodytextAgency"/>
              <w:spacing w:after="120" w:line="200" w:lineRule="atLeast"/>
              <w:rPr>
                <w:sz w:val="16"/>
                <w:szCs w:val="16"/>
              </w:rPr>
            </w:pPr>
            <w:r w:rsidRPr="00CD757E">
              <w:rPr>
                <w:sz w:val="16"/>
                <w:szCs w:val="16"/>
              </w:rPr>
              <w:t>- Data standardisation</w:t>
            </w:r>
          </w:p>
          <w:p w:rsidR="002C65FC" w:rsidRPr="00CD757E" w:rsidRDefault="000B0476" w:rsidP="00CD757E">
            <w:pPr>
              <w:pStyle w:val="BodytextAgency"/>
              <w:spacing w:after="120" w:line="200" w:lineRule="atLeast"/>
              <w:rPr>
                <w:sz w:val="16"/>
                <w:szCs w:val="16"/>
              </w:rPr>
            </w:pPr>
            <w:r w:rsidRPr="00CD757E">
              <w:rPr>
                <w:sz w:val="16"/>
                <w:szCs w:val="16"/>
              </w:rPr>
              <w:t>- Data quality</w:t>
            </w:r>
          </w:p>
        </w:tc>
        <w:tc>
          <w:tcPr>
            <w:tcW w:w="3085" w:type="dxa"/>
            <w:shd w:val="clear" w:color="auto" w:fill="E1E3F2"/>
            <w:vAlign w:val="center"/>
          </w:tcPr>
          <w:p w:rsidR="00112856" w:rsidRPr="00DD5B16" w:rsidRDefault="000B0476" w:rsidP="00CD757E">
            <w:pPr>
              <w:pStyle w:val="BodytextAgency"/>
              <w:spacing w:after="120" w:line="200" w:lineRule="atLeast"/>
              <w:rPr>
                <w:sz w:val="16"/>
                <w:szCs w:val="16"/>
                <w:lang w:val="fr-FR"/>
              </w:rPr>
            </w:pPr>
            <w:r w:rsidRPr="00DD5B16">
              <w:rPr>
                <w:sz w:val="16"/>
                <w:szCs w:val="16"/>
                <w:lang w:val="fr-FR"/>
              </w:rPr>
              <w:t>- Identify relevant information</w:t>
            </w:r>
          </w:p>
          <w:p w:rsidR="00112856" w:rsidRPr="00DD5B16" w:rsidRDefault="000B0476" w:rsidP="00CD757E">
            <w:pPr>
              <w:pStyle w:val="BodytextAgency"/>
              <w:spacing w:after="120" w:line="200" w:lineRule="atLeast"/>
              <w:rPr>
                <w:sz w:val="16"/>
                <w:szCs w:val="16"/>
                <w:lang w:val="fr-FR"/>
              </w:rPr>
            </w:pPr>
            <w:r w:rsidRPr="00DD5B16">
              <w:rPr>
                <w:sz w:val="16"/>
                <w:szCs w:val="16"/>
                <w:lang w:val="fr-FR"/>
              </w:rPr>
              <w:t>- Focus on essential information</w:t>
            </w:r>
          </w:p>
          <w:p w:rsidR="00112856" w:rsidRPr="00CD757E" w:rsidRDefault="000B0476" w:rsidP="00CD757E">
            <w:pPr>
              <w:pStyle w:val="BodytextAgency"/>
              <w:spacing w:after="120" w:line="200" w:lineRule="atLeast"/>
              <w:rPr>
                <w:sz w:val="16"/>
                <w:szCs w:val="16"/>
              </w:rPr>
            </w:pPr>
            <w:r w:rsidRPr="00CD757E">
              <w:rPr>
                <w:sz w:val="16"/>
                <w:szCs w:val="16"/>
              </w:rPr>
              <w:t>- Enforce standards</w:t>
            </w:r>
          </w:p>
        </w:tc>
      </w:tr>
      <w:tr w:rsidR="008768EB" w:rsidTr="008279AE">
        <w:tc>
          <w:tcPr>
            <w:tcW w:w="3084" w:type="dxa"/>
            <w:vMerge/>
            <w:shd w:val="clear" w:color="auto" w:fill="E1E3F2"/>
            <w:vAlign w:val="center"/>
          </w:tcPr>
          <w:p w:rsidR="00AA6494" w:rsidRPr="00CD757E" w:rsidRDefault="00AA6494" w:rsidP="00CD757E">
            <w:pPr>
              <w:pStyle w:val="BodytextAgency"/>
              <w:spacing w:after="120" w:line="200" w:lineRule="atLeast"/>
              <w:rPr>
                <w:sz w:val="16"/>
                <w:szCs w:val="16"/>
              </w:rPr>
            </w:pPr>
          </w:p>
        </w:tc>
        <w:tc>
          <w:tcPr>
            <w:tcW w:w="3100" w:type="dxa"/>
            <w:shd w:val="clear" w:color="auto" w:fill="E1E3F2"/>
            <w:vAlign w:val="center"/>
          </w:tcPr>
          <w:p w:rsidR="00AA6494" w:rsidRPr="00CD757E" w:rsidRDefault="000B0476" w:rsidP="00CD757E">
            <w:pPr>
              <w:pStyle w:val="BodytextAgency"/>
              <w:spacing w:after="120" w:line="200" w:lineRule="atLeast"/>
              <w:rPr>
                <w:sz w:val="16"/>
                <w:szCs w:val="16"/>
              </w:rPr>
            </w:pPr>
            <w:r w:rsidRPr="00CD757E">
              <w:rPr>
                <w:sz w:val="16"/>
                <w:szCs w:val="16"/>
              </w:rPr>
              <w:t>Lack of competences</w:t>
            </w:r>
            <w:r w:rsidR="00112856" w:rsidRPr="00CD757E">
              <w:rPr>
                <w:sz w:val="16"/>
                <w:szCs w:val="16"/>
              </w:rPr>
              <w:t xml:space="preserve"> in the Network</w:t>
            </w:r>
          </w:p>
        </w:tc>
        <w:tc>
          <w:tcPr>
            <w:tcW w:w="3085" w:type="dxa"/>
            <w:shd w:val="clear" w:color="auto" w:fill="E1E3F2"/>
            <w:vAlign w:val="center"/>
          </w:tcPr>
          <w:p w:rsidR="00112856" w:rsidRPr="00CD757E" w:rsidRDefault="000B0476" w:rsidP="00CD757E">
            <w:pPr>
              <w:pStyle w:val="BodytextAgency"/>
              <w:spacing w:after="120" w:line="200" w:lineRule="atLeast"/>
              <w:rPr>
                <w:sz w:val="16"/>
                <w:szCs w:val="16"/>
              </w:rPr>
            </w:pPr>
            <w:r w:rsidRPr="00CD757E">
              <w:rPr>
                <w:sz w:val="16"/>
                <w:szCs w:val="16"/>
              </w:rPr>
              <w:t>- Reinforce training</w:t>
            </w:r>
          </w:p>
          <w:p w:rsidR="00112856" w:rsidRPr="00CD757E" w:rsidRDefault="000B0476" w:rsidP="00CD757E">
            <w:pPr>
              <w:pStyle w:val="BodytextAgency"/>
              <w:spacing w:after="120" w:line="200" w:lineRule="atLeast"/>
              <w:rPr>
                <w:sz w:val="16"/>
                <w:szCs w:val="16"/>
              </w:rPr>
            </w:pPr>
            <w:r w:rsidRPr="00CD757E">
              <w:rPr>
                <w:sz w:val="16"/>
                <w:szCs w:val="16"/>
              </w:rPr>
              <w:t>- Work with externals teams</w:t>
            </w:r>
          </w:p>
          <w:p w:rsidR="00112856" w:rsidRPr="00CD757E" w:rsidRDefault="000B0476" w:rsidP="00CD757E">
            <w:pPr>
              <w:pStyle w:val="BodytextAgency"/>
              <w:spacing w:after="120" w:line="200" w:lineRule="atLeast"/>
              <w:rPr>
                <w:sz w:val="16"/>
                <w:szCs w:val="16"/>
              </w:rPr>
            </w:pPr>
            <w:r w:rsidRPr="00CD757E">
              <w:rPr>
                <w:sz w:val="16"/>
                <w:szCs w:val="16"/>
              </w:rPr>
              <w:t>- Identify required competence</w:t>
            </w:r>
          </w:p>
          <w:p w:rsidR="00112856" w:rsidRPr="00CD757E" w:rsidRDefault="000B0476" w:rsidP="00CD757E">
            <w:pPr>
              <w:pStyle w:val="BodytextAgency"/>
              <w:spacing w:after="120" w:line="200" w:lineRule="atLeast"/>
              <w:rPr>
                <w:sz w:val="16"/>
                <w:szCs w:val="16"/>
              </w:rPr>
            </w:pPr>
            <w:r w:rsidRPr="00CD757E">
              <w:rPr>
                <w:sz w:val="16"/>
                <w:szCs w:val="16"/>
              </w:rPr>
              <w:t>- Use NCA cluster of competences and use both IT and Business experts</w:t>
            </w:r>
          </w:p>
        </w:tc>
      </w:tr>
      <w:tr w:rsidR="008768EB" w:rsidTr="40970EFA">
        <w:tc>
          <w:tcPr>
            <w:tcW w:w="3084" w:type="dxa"/>
            <w:shd w:val="clear" w:color="auto" w:fill="E1E3F2"/>
          </w:tcPr>
          <w:p w:rsidR="00943D06" w:rsidRPr="00CD757E" w:rsidRDefault="000B0476" w:rsidP="00CD757E">
            <w:pPr>
              <w:pStyle w:val="BodytextAgency"/>
              <w:spacing w:after="120" w:line="200" w:lineRule="atLeast"/>
              <w:rPr>
                <w:sz w:val="16"/>
                <w:szCs w:val="16"/>
              </w:rPr>
            </w:pPr>
            <w:r w:rsidRPr="00815585">
              <w:rPr>
                <w:sz w:val="16"/>
                <w:szCs w:val="16"/>
              </w:rPr>
              <w:t xml:space="preserve">Build trust </w:t>
            </w:r>
            <w:r>
              <w:rPr>
                <w:sz w:val="16"/>
                <w:szCs w:val="16"/>
              </w:rPr>
              <w:t xml:space="preserve">in medicines </w:t>
            </w:r>
            <w:r w:rsidRPr="00815585">
              <w:rPr>
                <w:sz w:val="16"/>
                <w:szCs w:val="16"/>
              </w:rPr>
              <w:t>by empowering patients, animal owners and healthcare professionals</w:t>
            </w:r>
          </w:p>
        </w:tc>
        <w:tc>
          <w:tcPr>
            <w:tcW w:w="3100" w:type="dxa"/>
            <w:shd w:val="clear" w:color="auto" w:fill="E1E3F2"/>
          </w:tcPr>
          <w:p w:rsidR="00943D06" w:rsidRPr="00CD757E" w:rsidRDefault="000B0476" w:rsidP="00CD757E">
            <w:pPr>
              <w:pStyle w:val="BodytextAgency"/>
              <w:spacing w:after="120" w:line="200" w:lineRule="atLeast"/>
              <w:rPr>
                <w:sz w:val="16"/>
                <w:szCs w:val="16"/>
              </w:rPr>
            </w:pPr>
            <w:r w:rsidRPr="00CD757E">
              <w:rPr>
                <w:sz w:val="16"/>
                <w:szCs w:val="16"/>
              </w:rPr>
              <w:t>Different expectations and goals with poor alignment and understanding of patients’ needs</w:t>
            </w:r>
          </w:p>
        </w:tc>
        <w:tc>
          <w:tcPr>
            <w:tcW w:w="3085" w:type="dxa"/>
            <w:shd w:val="clear" w:color="auto" w:fill="E1E3F2"/>
          </w:tcPr>
          <w:p w:rsidR="00112856" w:rsidRPr="00CD757E" w:rsidRDefault="000B0476" w:rsidP="00CD757E">
            <w:pPr>
              <w:pStyle w:val="BodytextAgency"/>
              <w:spacing w:after="120" w:line="200" w:lineRule="atLeast"/>
              <w:rPr>
                <w:sz w:val="16"/>
                <w:szCs w:val="16"/>
              </w:rPr>
            </w:pPr>
            <w:r w:rsidRPr="00CD757E">
              <w:rPr>
                <w:sz w:val="16"/>
                <w:szCs w:val="16"/>
              </w:rPr>
              <w:t xml:space="preserve">- Engage stakeholders to understands their needs </w:t>
            </w:r>
          </w:p>
          <w:p w:rsidR="00943D06" w:rsidRPr="00CD757E" w:rsidRDefault="000B0476" w:rsidP="00CD757E">
            <w:pPr>
              <w:pStyle w:val="BodytextAgency"/>
              <w:spacing w:after="120" w:line="200" w:lineRule="atLeast"/>
              <w:rPr>
                <w:sz w:val="16"/>
                <w:szCs w:val="16"/>
              </w:rPr>
            </w:pPr>
            <w:r w:rsidRPr="00CD757E">
              <w:rPr>
                <w:sz w:val="16"/>
                <w:szCs w:val="16"/>
              </w:rPr>
              <w:t>- T</w:t>
            </w:r>
            <w:r w:rsidR="00AA6494" w:rsidRPr="00CD757E">
              <w:rPr>
                <w:sz w:val="16"/>
                <w:szCs w:val="16"/>
              </w:rPr>
              <w:t>argeted communication</w:t>
            </w:r>
          </w:p>
        </w:tc>
      </w:tr>
      <w:tr w:rsidR="008768EB" w:rsidTr="008279AE">
        <w:tc>
          <w:tcPr>
            <w:tcW w:w="3084" w:type="dxa"/>
            <w:vMerge w:val="restart"/>
            <w:shd w:val="clear" w:color="auto" w:fill="E1E3F2"/>
            <w:vAlign w:val="center"/>
          </w:tcPr>
          <w:p w:rsidR="00930BD4" w:rsidRPr="00CD757E" w:rsidRDefault="000B0476" w:rsidP="00CD757E">
            <w:pPr>
              <w:pStyle w:val="BodytextAgency"/>
              <w:spacing w:after="120" w:line="200" w:lineRule="atLeast"/>
              <w:rPr>
                <w:sz w:val="16"/>
                <w:szCs w:val="16"/>
              </w:rPr>
            </w:pPr>
            <w:r w:rsidRPr="00CD757E">
              <w:rPr>
                <w:sz w:val="16"/>
                <w:szCs w:val="16"/>
              </w:rPr>
              <w:t>Facilitate research and development</w:t>
            </w:r>
            <w:r>
              <w:rPr>
                <w:sz w:val="16"/>
                <w:szCs w:val="16"/>
              </w:rPr>
              <w:t xml:space="preserve"> (R&amp;D) in Europe</w:t>
            </w:r>
          </w:p>
        </w:tc>
        <w:tc>
          <w:tcPr>
            <w:tcW w:w="3100" w:type="dxa"/>
            <w:shd w:val="clear" w:color="auto" w:fill="E1E3F2"/>
            <w:vAlign w:val="center"/>
          </w:tcPr>
          <w:p w:rsidR="00930BD4" w:rsidRPr="00CD757E" w:rsidRDefault="000B0476" w:rsidP="00CD757E">
            <w:pPr>
              <w:pStyle w:val="BodytextAgency"/>
              <w:spacing w:after="120" w:line="200" w:lineRule="atLeast"/>
              <w:rPr>
                <w:sz w:val="16"/>
                <w:szCs w:val="16"/>
              </w:rPr>
            </w:pPr>
            <w:r w:rsidRPr="00CD757E">
              <w:rPr>
                <w:sz w:val="16"/>
                <w:szCs w:val="16"/>
              </w:rPr>
              <w:t>Unclear scope (too complex for industry/academia)</w:t>
            </w:r>
          </w:p>
          <w:p w:rsidR="00930BD4" w:rsidRPr="00CD757E" w:rsidRDefault="00930BD4" w:rsidP="00CD757E">
            <w:pPr>
              <w:pStyle w:val="BodytextAgency"/>
              <w:spacing w:after="120" w:line="200" w:lineRule="atLeast"/>
              <w:rPr>
                <w:sz w:val="16"/>
                <w:szCs w:val="16"/>
              </w:rPr>
            </w:pPr>
          </w:p>
        </w:tc>
        <w:tc>
          <w:tcPr>
            <w:tcW w:w="3085" w:type="dxa"/>
            <w:shd w:val="clear" w:color="auto" w:fill="E1E3F2"/>
            <w:vAlign w:val="center"/>
          </w:tcPr>
          <w:p w:rsidR="00930BD4" w:rsidRPr="00CD757E" w:rsidRDefault="000B0476" w:rsidP="00CD757E">
            <w:pPr>
              <w:pStyle w:val="BodytextAgency"/>
              <w:spacing w:after="120" w:line="200" w:lineRule="atLeast"/>
              <w:rPr>
                <w:sz w:val="16"/>
                <w:szCs w:val="16"/>
              </w:rPr>
            </w:pPr>
            <w:r w:rsidRPr="00CD757E">
              <w:rPr>
                <w:sz w:val="16"/>
                <w:szCs w:val="16"/>
              </w:rPr>
              <w:t>Efficient stakeholder management</w:t>
            </w:r>
          </w:p>
        </w:tc>
      </w:tr>
      <w:tr w:rsidR="008768EB" w:rsidTr="008279AE">
        <w:tc>
          <w:tcPr>
            <w:tcW w:w="3084" w:type="dxa"/>
            <w:vMerge/>
            <w:shd w:val="clear" w:color="auto" w:fill="E1E3F2"/>
            <w:vAlign w:val="center"/>
          </w:tcPr>
          <w:p w:rsidR="00930BD4" w:rsidRPr="00CD757E" w:rsidRDefault="00930BD4" w:rsidP="00CD757E">
            <w:pPr>
              <w:pStyle w:val="BodytextAgency"/>
              <w:spacing w:after="120" w:line="200" w:lineRule="atLeast"/>
              <w:rPr>
                <w:sz w:val="16"/>
                <w:szCs w:val="16"/>
              </w:rPr>
            </w:pPr>
          </w:p>
        </w:tc>
        <w:tc>
          <w:tcPr>
            <w:tcW w:w="3100" w:type="dxa"/>
            <w:shd w:val="clear" w:color="auto" w:fill="E1E3F2"/>
            <w:vAlign w:val="center"/>
          </w:tcPr>
          <w:p w:rsidR="00930BD4" w:rsidRPr="00CD757E" w:rsidRDefault="000B0476" w:rsidP="00CD757E">
            <w:pPr>
              <w:pStyle w:val="BodytextAgency"/>
              <w:spacing w:after="120" w:line="200" w:lineRule="atLeast"/>
              <w:rPr>
                <w:sz w:val="16"/>
                <w:szCs w:val="16"/>
              </w:rPr>
            </w:pPr>
            <w:r w:rsidRPr="00CD757E">
              <w:rPr>
                <w:sz w:val="16"/>
                <w:szCs w:val="16"/>
              </w:rPr>
              <w:t>Data protection and data access</w:t>
            </w:r>
          </w:p>
          <w:p w:rsidR="00930BD4" w:rsidRPr="00CD757E" w:rsidRDefault="00930BD4" w:rsidP="00CD757E">
            <w:pPr>
              <w:pStyle w:val="BodytextAgency"/>
              <w:spacing w:after="120" w:line="200" w:lineRule="atLeast"/>
              <w:rPr>
                <w:sz w:val="16"/>
                <w:szCs w:val="16"/>
              </w:rPr>
            </w:pPr>
          </w:p>
        </w:tc>
        <w:tc>
          <w:tcPr>
            <w:tcW w:w="3085" w:type="dxa"/>
            <w:shd w:val="clear" w:color="auto" w:fill="E1E3F2"/>
            <w:vAlign w:val="center"/>
          </w:tcPr>
          <w:p w:rsidR="00AF6DDD" w:rsidRPr="00CD757E" w:rsidRDefault="000B0476" w:rsidP="00CD757E">
            <w:pPr>
              <w:pStyle w:val="BodytextAgency"/>
              <w:spacing w:after="120" w:line="200" w:lineRule="atLeast"/>
              <w:rPr>
                <w:sz w:val="16"/>
                <w:szCs w:val="16"/>
              </w:rPr>
            </w:pPr>
            <w:r w:rsidRPr="00CD757E">
              <w:rPr>
                <w:sz w:val="16"/>
                <w:szCs w:val="16"/>
              </w:rPr>
              <w:t>Seek to influence national legislation</w:t>
            </w:r>
          </w:p>
        </w:tc>
      </w:tr>
      <w:tr w:rsidR="008768EB" w:rsidTr="008279AE">
        <w:tc>
          <w:tcPr>
            <w:tcW w:w="3084" w:type="dxa"/>
            <w:shd w:val="clear" w:color="auto" w:fill="E1E3F2"/>
            <w:vAlign w:val="center"/>
          </w:tcPr>
          <w:p w:rsidR="00AF6DDD" w:rsidRPr="00CD757E" w:rsidRDefault="000B0476" w:rsidP="00CD757E">
            <w:pPr>
              <w:pStyle w:val="BodytextAgency"/>
              <w:spacing w:after="120" w:line="200" w:lineRule="atLeast"/>
              <w:rPr>
                <w:sz w:val="16"/>
                <w:szCs w:val="16"/>
              </w:rPr>
            </w:pPr>
            <w:r w:rsidRPr="00CD757E">
              <w:rPr>
                <w:sz w:val="16"/>
                <w:szCs w:val="16"/>
              </w:rPr>
              <w:t>Telematics as a key enabler</w:t>
            </w:r>
          </w:p>
        </w:tc>
        <w:tc>
          <w:tcPr>
            <w:tcW w:w="3100" w:type="dxa"/>
            <w:shd w:val="clear" w:color="auto" w:fill="E1E3F2"/>
            <w:vAlign w:val="center"/>
          </w:tcPr>
          <w:p w:rsidR="00AF6DDD" w:rsidRPr="00CD757E" w:rsidRDefault="000B0476" w:rsidP="00CD757E">
            <w:pPr>
              <w:pStyle w:val="BodytextAgency"/>
              <w:spacing w:after="120" w:line="200" w:lineRule="atLeast"/>
              <w:rPr>
                <w:sz w:val="16"/>
                <w:szCs w:val="16"/>
              </w:rPr>
            </w:pPr>
            <w:r w:rsidRPr="00CD757E">
              <w:rPr>
                <w:sz w:val="16"/>
                <w:szCs w:val="16"/>
              </w:rPr>
              <w:t>Lack of human and/or financial resources in the Network</w:t>
            </w:r>
          </w:p>
        </w:tc>
        <w:tc>
          <w:tcPr>
            <w:tcW w:w="3085" w:type="dxa"/>
            <w:shd w:val="clear" w:color="auto" w:fill="E1E3F2"/>
            <w:vAlign w:val="center"/>
          </w:tcPr>
          <w:p w:rsidR="00AF6DDD" w:rsidRPr="00CD757E" w:rsidRDefault="000B0476" w:rsidP="00CD757E">
            <w:pPr>
              <w:pStyle w:val="BodytextAgency"/>
              <w:spacing w:after="120" w:line="200" w:lineRule="atLeast"/>
              <w:rPr>
                <w:sz w:val="16"/>
                <w:szCs w:val="16"/>
              </w:rPr>
            </w:pPr>
            <w:r w:rsidRPr="00CD757E">
              <w:rPr>
                <w:sz w:val="16"/>
                <w:szCs w:val="16"/>
              </w:rPr>
              <w:t>Establish and manage a Telematics fund</w:t>
            </w:r>
          </w:p>
        </w:tc>
      </w:tr>
    </w:tbl>
    <w:p w:rsidR="00930BD4" w:rsidRDefault="00930BD4">
      <w:pPr>
        <w:pStyle w:val="BodytextAgency"/>
        <w:ind w:left="360"/>
      </w:pPr>
    </w:p>
    <w:p w:rsidR="00262375" w:rsidRPr="008279AE" w:rsidRDefault="00262375" w:rsidP="008279AE">
      <w:pPr>
        <w:rPr>
          <w:rFonts w:eastAsia="Verdana"/>
          <w:lang w:eastAsia="en-GB"/>
        </w:rPr>
      </w:pPr>
    </w:p>
    <w:p w:rsidR="004C1776" w:rsidRDefault="000B0476">
      <w:pPr>
        <w:rPr>
          <w:rFonts w:eastAsia="Verdana" w:cs="Arial"/>
          <w:b/>
          <w:bCs/>
          <w:kern w:val="32"/>
          <w:sz w:val="27"/>
          <w:szCs w:val="27"/>
          <w:lang w:eastAsia="en-GB"/>
        </w:rPr>
      </w:pPr>
      <w:r>
        <w:br w:type="page"/>
      </w:r>
    </w:p>
    <w:p w:rsidR="005D2BDE" w:rsidRDefault="000B0476" w:rsidP="006D1437">
      <w:pPr>
        <w:pStyle w:val="No-numheading1Agency"/>
      </w:pPr>
      <w:bookmarkStart w:id="52" w:name="_Toc518390381"/>
      <w:r>
        <w:lastRenderedPageBreak/>
        <w:t>Annex I</w:t>
      </w:r>
      <w:bookmarkEnd w:id="52"/>
    </w:p>
    <w:p w:rsidR="004C1776" w:rsidRDefault="000B0476" w:rsidP="004C1776">
      <w:pPr>
        <w:pStyle w:val="BodytextAgency"/>
      </w:pPr>
      <w:r>
        <w:t>T</w:t>
      </w:r>
      <w:r w:rsidRPr="004C1776">
        <w:t>he Heads of Medicines Agencies</w:t>
      </w:r>
      <w:r>
        <w:t xml:space="preserve"> consultation</w:t>
      </w:r>
      <w:r w:rsidRPr="004C1776">
        <w:t xml:space="preserve"> on the </w:t>
      </w:r>
      <w:r w:rsidR="000155B6">
        <w:t xml:space="preserve">EU Telematics strategy 2020-2025 </w:t>
      </w:r>
      <w:r>
        <w:t>Concept Paper resulted in comments from MHRA</w:t>
      </w:r>
      <w:r w:rsidR="00441AF0">
        <w:t xml:space="preserve"> (UK)</w:t>
      </w:r>
      <w:r>
        <w:t>, FIMEA</w:t>
      </w:r>
      <w:r w:rsidR="00441AF0">
        <w:t xml:space="preserve"> (Finland)</w:t>
      </w:r>
      <w:r>
        <w:t>, AEMPS</w:t>
      </w:r>
      <w:r w:rsidR="00441AF0">
        <w:t xml:space="preserve"> (Spain)</w:t>
      </w:r>
      <w:r>
        <w:t xml:space="preserve"> and BVL</w:t>
      </w:r>
      <w:r w:rsidR="00441AF0">
        <w:t xml:space="preserve"> (Germany)</w:t>
      </w:r>
      <w:r>
        <w:t xml:space="preserve">. </w:t>
      </w:r>
      <w:r w:rsidR="00683B29">
        <w:t xml:space="preserve">These additional considerations, summarised below, </w:t>
      </w:r>
      <w:r w:rsidRPr="004C1776">
        <w:t xml:space="preserve">will be taken into account while developing the </w:t>
      </w:r>
      <w:r w:rsidR="00441AF0">
        <w:t xml:space="preserve">EU </w:t>
      </w:r>
      <w:r w:rsidRPr="004C1776">
        <w:t xml:space="preserve">Telematics strategy </w:t>
      </w:r>
      <w:r w:rsidR="00441AF0">
        <w:t>2020-</w:t>
      </w:r>
      <w:r w:rsidRPr="004C1776">
        <w:t>2</w:t>
      </w:r>
      <w:r w:rsidR="00441AF0">
        <w:t>025 and its implementation plan.</w:t>
      </w:r>
    </w:p>
    <w:p w:rsidR="00241D85" w:rsidRPr="000155B6" w:rsidRDefault="000B0476" w:rsidP="000155B6">
      <w:pPr>
        <w:pStyle w:val="BodytextAgency"/>
      </w:pPr>
      <w:r w:rsidRPr="000155B6">
        <w:rPr>
          <w:b/>
          <w:bCs/>
        </w:rPr>
        <w:t>Telematics strategy</w:t>
      </w:r>
    </w:p>
    <w:p w:rsidR="00241D85" w:rsidRPr="000155B6" w:rsidRDefault="000B0476" w:rsidP="000155B6">
      <w:pPr>
        <w:pStyle w:val="BodytextAgency"/>
        <w:numPr>
          <w:ilvl w:val="0"/>
          <w:numId w:val="47"/>
        </w:numPr>
        <w:tabs>
          <w:tab w:val="clear" w:pos="357"/>
          <w:tab w:val="num" w:pos="363"/>
        </w:tabs>
      </w:pPr>
      <w:r w:rsidRPr="000155B6">
        <w:t>Define governance and funding model (e.g. how Telematics changes will be funded) as well as the delivery and sourcing approach in the sense that different participants of the Network may deliver individual services.</w:t>
      </w:r>
    </w:p>
    <w:p w:rsidR="00241D85" w:rsidRPr="000155B6" w:rsidRDefault="000B0476" w:rsidP="000155B6">
      <w:pPr>
        <w:pStyle w:val="BodytextAgency"/>
        <w:numPr>
          <w:ilvl w:val="0"/>
          <w:numId w:val="47"/>
        </w:numPr>
        <w:tabs>
          <w:tab w:val="clear" w:pos="357"/>
          <w:tab w:val="num" w:pos="363"/>
        </w:tabs>
      </w:pPr>
      <w:r w:rsidRPr="000155B6">
        <w:t>Consider level of ambition (is it too ambitions/not ambitions enough) and provide specific examples in either direction.</w:t>
      </w:r>
    </w:p>
    <w:p w:rsidR="00241D85" w:rsidRPr="000155B6" w:rsidRDefault="000B0476" w:rsidP="000155B6">
      <w:pPr>
        <w:pStyle w:val="BodytextAgency"/>
        <w:numPr>
          <w:ilvl w:val="0"/>
          <w:numId w:val="47"/>
        </w:numPr>
        <w:tabs>
          <w:tab w:val="clear" w:pos="357"/>
          <w:tab w:val="num" w:pos="363"/>
        </w:tabs>
      </w:pPr>
      <w:r w:rsidRPr="000155B6">
        <w:t>Involve pharmaceutical industry in the strategy development.</w:t>
      </w:r>
    </w:p>
    <w:p w:rsidR="00241D85" w:rsidRPr="000155B6" w:rsidRDefault="000B0476" w:rsidP="000155B6">
      <w:pPr>
        <w:pStyle w:val="BodytextAgency"/>
      </w:pPr>
      <w:r w:rsidRPr="000155B6">
        <w:rPr>
          <w:b/>
          <w:bCs/>
        </w:rPr>
        <w:t>Implementation plan</w:t>
      </w:r>
    </w:p>
    <w:p w:rsidR="00241D85" w:rsidRPr="000155B6" w:rsidRDefault="000B0476" w:rsidP="000155B6">
      <w:pPr>
        <w:pStyle w:val="BodytextAgency"/>
        <w:numPr>
          <w:ilvl w:val="0"/>
          <w:numId w:val="47"/>
        </w:numPr>
      </w:pPr>
      <w:r w:rsidRPr="000155B6">
        <w:t>Visualise what the implementation plan is intending to deliver.</w:t>
      </w:r>
    </w:p>
    <w:p w:rsidR="00241D85" w:rsidRPr="000155B6" w:rsidRDefault="000B0476" w:rsidP="000155B6">
      <w:pPr>
        <w:pStyle w:val="BodytextAgency"/>
        <w:numPr>
          <w:ilvl w:val="0"/>
          <w:numId w:val="47"/>
        </w:numPr>
      </w:pPr>
      <w:r w:rsidRPr="000155B6">
        <w:t xml:space="preserve">Categorise activities into non-discretionary (e.g. legislation driven activities or external commitments already made), discretionary (e.g. building the capability of the Network), and essential and major maintenance activities. </w:t>
      </w:r>
    </w:p>
    <w:p w:rsidR="00241D85" w:rsidRPr="000155B6" w:rsidRDefault="000B0476" w:rsidP="000155B6">
      <w:pPr>
        <w:pStyle w:val="BodytextAgency"/>
        <w:numPr>
          <w:ilvl w:val="0"/>
          <w:numId w:val="47"/>
        </w:numPr>
      </w:pPr>
      <w:r w:rsidRPr="000155B6">
        <w:t>Consider residual impact of the EMA relocation in 2020 and beyond.</w:t>
      </w:r>
    </w:p>
    <w:p w:rsidR="00241D85" w:rsidRPr="000155B6" w:rsidRDefault="000B0476" w:rsidP="000155B6">
      <w:pPr>
        <w:pStyle w:val="BodytextAgency"/>
      </w:pPr>
      <w:r w:rsidRPr="000155B6">
        <w:rPr>
          <w:b/>
          <w:bCs/>
        </w:rPr>
        <w:t>Telematics services</w:t>
      </w:r>
    </w:p>
    <w:p w:rsidR="00241D85" w:rsidRPr="000155B6" w:rsidRDefault="000B0476" w:rsidP="000155B6">
      <w:pPr>
        <w:pStyle w:val="BodytextAgency"/>
        <w:numPr>
          <w:ilvl w:val="0"/>
          <w:numId w:val="48"/>
        </w:numPr>
      </w:pPr>
      <w:r w:rsidRPr="000155B6">
        <w:t>Consider whether Telematics services should be enriched centrally or whether standardised APIs should be provided to allow enrichment of data locally.</w:t>
      </w:r>
    </w:p>
    <w:p w:rsidR="00241D85" w:rsidRPr="000155B6" w:rsidRDefault="000B0476" w:rsidP="000155B6">
      <w:pPr>
        <w:pStyle w:val="BodytextAgency"/>
        <w:numPr>
          <w:ilvl w:val="0"/>
          <w:numId w:val="48"/>
        </w:numPr>
      </w:pPr>
      <w:r w:rsidRPr="000155B6">
        <w:t>Promote providing of well-defined standard interfaces to facilitate the interoperability between Telematics and national systems.</w:t>
      </w:r>
    </w:p>
    <w:p w:rsidR="000155B6" w:rsidRPr="000155B6" w:rsidRDefault="000B0476" w:rsidP="00750C37">
      <w:pPr>
        <w:pStyle w:val="BodytextAgency"/>
        <w:numPr>
          <w:ilvl w:val="0"/>
          <w:numId w:val="48"/>
        </w:numPr>
      </w:pPr>
      <w:r w:rsidRPr="005D7F2F">
        <w:t>Consider whether sharing of technology and technology experiences should continue and should be increased and facilitated.</w:t>
      </w:r>
    </w:p>
    <w:p w:rsidR="000155B6" w:rsidRPr="004C1776" w:rsidRDefault="000155B6" w:rsidP="004C1776">
      <w:pPr>
        <w:pStyle w:val="BodytextAgency"/>
      </w:pPr>
    </w:p>
    <w:sectPr w:rsidR="000155B6" w:rsidRPr="004C1776" w:rsidSect="00D64841">
      <w:footerReference w:type="default" r:id="rId14"/>
      <w:headerReference w:type="first" r:id="rId15"/>
      <w:footerReference w:type="first" r:id="rId16"/>
      <w:type w:val="continuous"/>
      <w:pgSz w:w="11907" w:h="16839" w:code="9"/>
      <w:pgMar w:top="1418" w:right="1247" w:bottom="1418" w:left="1247" w:header="284" w:footer="68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2"/>
    </wne:keymap>
  </wne:keymaps>
  <wne:toolbars>
    <wne:acdManifest>
      <wne:acdEntry wne:acdName="acd0"/>
      <wne:acdEntry wne:acdName="acd1"/>
      <wne:acdEntry wne:acdName="acd2"/>
    </wne:acdManifest>
  </wne:toolbars>
  <wne:acds>
    <wne:acd wne:argValue="AgBEAGUAcwBjAHIAaQBwAHQAaQBvAG4A" wne:acdName="acd0" wne:fciIndexBasedOn="0065"/>
    <wne:acd wne:acdName="acd1" wne:fciIndexBasedOn="0065"/>
    <wne:acd wne:argValue="AgBIAGUAYQBkACAAQgAyACAAbgBlAHc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03F" w:rsidRDefault="000B0476">
      <w:pPr>
        <w:spacing w:after="0"/>
      </w:pPr>
      <w:r>
        <w:separator/>
      </w:r>
    </w:p>
  </w:endnote>
  <w:endnote w:type="continuationSeparator" w:id="0">
    <w:p w:rsidR="00CB603F" w:rsidRDefault="000B04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C6" w:rsidRDefault="00B64DC6">
    <w:pPr>
      <w:pStyle w:val="FooterAgency"/>
    </w:pPr>
  </w:p>
  <w:tbl>
    <w:tblPr>
      <w:tblW w:w="5000" w:type="pct"/>
      <w:tblLook w:val="01E0" w:firstRow="1" w:lastRow="1" w:firstColumn="1" w:lastColumn="1" w:noHBand="0" w:noVBand="0"/>
    </w:tblPr>
    <w:tblGrid>
      <w:gridCol w:w="6196"/>
      <w:gridCol w:w="3217"/>
    </w:tblGrid>
    <w:tr w:rsidR="008768EB" w:rsidTr="2B6492A2">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rsidR="00B64DC6" w:rsidRPr="00A44B87" w:rsidRDefault="00B64DC6">
          <w:pPr>
            <w:pStyle w:val="FooterAgency"/>
          </w:pPr>
        </w:p>
      </w:tc>
    </w:tr>
    <w:tr w:rsidR="008768EB" w:rsidTr="2B6492A2">
      <w:tc>
        <w:tcPr>
          <w:tcW w:w="3291" w:type="pct"/>
          <w:shd w:val="clear" w:color="auto" w:fill="auto"/>
          <w:tcMar>
            <w:left w:w="0" w:type="dxa"/>
            <w:right w:w="0" w:type="dxa"/>
          </w:tcMar>
        </w:tcPr>
        <w:p w:rsidR="00B64DC6" w:rsidRPr="00FB6F6D" w:rsidRDefault="000B0476">
          <w:pPr>
            <w:pStyle w:val="FooterAgency"/>
            <w:rPr>
              <w:lang w:val="de-DE"/>
            </w:rPr>
          </w:pPr>
          <w:r w:rsidRPr="00390AC0">
            <w:rPr>
              <w:szCs w:val="15"/>
            </w:rPr>
            <w:fldChar w:fldCharType="begin"/>
          </w:r>
          <w:r w:rsidRPr="00FB6F6D">
            <w:rPr>
              <w:szCs w:val="15"/>
              <w:lang w:val="de-DE"/>
            </w:rPr>
            <w:instrText xml:space="preserve"> IF </w:instrText>
          </w:r>
          <w:r>
            <w:fldChar w:fldCharType="begin"/>
          </w:r>
          <w:r w:rsidRPr="00FB6F6D">
            <w:rPr>
              <w:lang w:val="de-DE"/>
            </w:rPr>
            <w:instrText xml:space="preserve"> STYLEREF  "Doc title (Agency)"  \* MERGEFORMAT </w:instrText>
          </w:r>
          <w:r>
            <w:fldChar w:fldCharType="separate"/>
          </w:r>
          <w:r w:rsidR="008A7FCB">
            <w:rPr>
              <w:b/>
              <w:bCs/>
              <w:noProof/>
              <w:lang w:val="en-US"/>
            </w:rPr>
            <w:instrText>Error! No text of specified style in document.</w:instrText>
          </w:r>
          <w:r>
            <w:fldChar w:fldCharType="end"/>
          </w:r>
          <w:r w:rsidRPr="00FB6F6D">
            <w:rPr>
              <w:szCs w:val="15"/>
              <w:lang w:val="de-DE"/>
            </w:rPr>
            <w:instrText xml:space="preserve"> &lt;&gt; "Error*"</w:instrText>
          </w:r>
          <w:r>
            <w:fldChar w:fldCharType="begin"/>
          </w:r>
          <w:r w:rsidRPr="00FB6F6D">
            <w:rPr>
              <w:lang w:val="de-DE"/>
            </w:rPr>
            <w:instrText xml:space="preserve"> STYLEREF  "Doc title (Agency)"  \* MERGEFORMAT </w:instrText>
          </w:r>
          <w:r>
            <w:fldChar w:fldCharType="separate"/>
          </w:r>
          <w:r>
            <w:rPr>
              <w:b/>
              <w:bCs/>
              <w:noProof/>
              <w:lang w:val="de-DE"/>
            </w:rPr>
            <w:instrText>Fehler! Kein Text mit angegebener Formatvorlage im Dokument.</w:instrText>
          </w:r>
          <w:r>
            <w:fldChar w:fldCharType="end"/>
          </w:r>
          <w:r w:rsidRPr="00FB6F6D">
            <w:rPr>
              <w:szCs w:val="15"/>
              <w:lang w:val="de-DE"/>
            </w:rPr>
            <w:instrText xml:space="preserve"> \* MERGEFORMAT </w:instrText>
          </w:r>
          <w:r w:rsidRPr="00390AC0">
            <w:rPr>
              <w:szCs w:val="15"/>
            </w:rPr>
            <w:fldChar w:fldCharType="end"/>
          </w:r>
          <w:r w:rsidRPr="00FB6F6D">
            <w:rPr>
              <w:szCs w:val="15"/>
              <w:lang w:val="de-DE"/>
            </w:rPr>
            <w:t xml:space="preserve"> </w:t>
          </w:r>
        </w:p>
      </w:tc>
      <w:tc>
        <w:tcPr>
          <w:tcW w:w="1709" w:type="pct"/>
          <w:shd w:val="clear" w:color="auto" w:fill="auto"/>
          <w:tcMar>
            <w:left w:w="0" w:type="dxa"/>
            <w:right w:w="0" w:type="dxa"/>
          </w:tcMar>
        </w:tcPr>
        <w:p w:rsidR="00B64DC6" w:rsidRPr="00FB6F6D" w:rsidRDefault="00B64DC6">
          <w:pPr>
            <w:pStyle w:val="FooterAgency"/>
            <w:rPr>
              <w:lang w:val="de-DE"/>
            </w:rPr>
          </w:pPr>
        </w:p>
      </w:tc>
    </w:tr>
    <w:tr w:rsidR="008768EB" w:rsidTr="2B6492A2">
      <w:tc>
        <w:tcPr>
          <w:tcW w:w="3291" w:type="pct"/>
          <w:shd w:val="clear" w:color="auto" w:fill="auto"/>
          <w:tcMar>
            <w:left w:w="0" w:type="dxa"/>
            <w:right w:w="0" w:type="dxa"/>
          </w:tcMar>
        </w:tcPr>
        <w:p w:rsidR="00B64DC6" w:rsidRPr="00A44B87" w:rsidRDefault="000B0476">
          <w:pPr>
            <w:pStyle w:val="FooterAgency"/>
          </w:pPr>
          <w:r w:rsidRPr="00390AC0">
            <w:rPr>
              <w:szCs w:val="15"/>
            </w:rPr>
            <w:fldChar w:fldCharType="begin"/>
          </w:r>
          <w:r w:rsidRPr="00390AC0">
            <w:rPr>
              <w:szCs w:val="15"/>
            </w:rPr>
            <w:instrText xml:space="preserve"> IF </w:instrText>
          </w:r>
          <w:r w:rsidRPr="00DF6824">
            <w:fldChar w:fldCharType="begin"/>
          </w:r>
          <w:r>
            <w:instrText xml:space="preserve"> DOCPROPERTY "DM_emea_doc_ref_id"  \* MERGEFORMAT </w:instrText>
          </w:r>
          <w:r w:rsidRPr="00DF6824">
            <w:fldChar w:fldCharType="separate"/>
          </w:r>
          <w:r w:rsidRPr="008109DB">
            <w:rPr>
              <w:b/>
              <w:bCs/>
              <w:lang w:val="en-US"/>
            </w:rPr>
            <w:instrText>EMA/456818/2018</w:instrText>
          </w:r>
          <w:r w:rsidRPr="00DF6824">
            <w:rPr>
              <w:b/>
              <w:bCs/>
              <w:lang w:val="en-US"/>
            </w:rPr>
            <w:fldChar w:fldCharType="end"/>
          </w:r>
          <w:r w:rsidRPr="00390AC0">
            <w:rPr>
              <w:szCs w:val="15"/>
            </w:rPr>
            <w:instrText xml:space="preserve"> &lt;&gt; "Error*"</w:instrText>
          </w:r>
          <w:fldSimple w:instr=" DOCPROPERTY &quot;DM_emea_doc_ref_id&quot;  \* MERGEFORMAT ">
            <w:r>
              <w:instrText>EMA/456818/2018</w:instrText>
            </w:r>
          </w:fldSimple>
          <w:r w:rsidRPr="00390AC0">
            <w:rPr>
              <w:szCs w:val="15"/>
            </w:rPr>
            <w:instrText xml:space="preserve"> \* MERGEFORMAT </w:instrText>
          </w:r>
          <w:r w:rsidRPr="00390AC0">
            <w:rPr>
              <w:szCs w:val="15"/>
            </w:rPr>
            <w:fldChar w:fldCharType="separate"/>
          </w:r>
          <w:r>
            <w:rPr>
              <w:noProof/>
            </w:rPr>
            <w:t>EMA/456818/2018</w:t>
          </w:r>
          <w:r w:rsidRPr="00390AC0">
            <w:rPr>
              <w:szCs w:val="15"/>
            </w:rPr>
            <w:fldChar w:fldCharType="end"/>
          </w:r>
          <w:r w:rsidRPr="00390AC0">
            <w:rPr>
              <w:szCs w:val="15"/>
            </w:rPr>
            <w:t xml:space="preserve"> </w:t>
          </w:r>
        </w:p>
      </w:tc>
      <w:tc>
        <w:tcPr>
          <w:tcW w:w="1709" w:type="pct"/>
          <w:shd w:val="clear" w:color="auto" w:fill="auto"/>
          <w:tcMar>
            <w:left w:w="0" w:type="dxa"/>
            <w:right w:w="0" w:type="dxa"/>
          </w:tcMar>
        </w:tcPr>
        <w:p w:rsidR="00B64DC6" w:rsidRPr="000955BF" w:rsidRDefault="000B0476">
          <w:pPr>
            <w:jc w:val="right"/>
            <w:rPr>
              <w:rStyle w:val="PageNumberAgency0"/>
            </w:rPr>
          </w:pPr>
          <w:r w:rsidRPr="000955BF">
            <w:rPr>
              <w:rStyle w:val="PageNumberAgency0"/>
            </w:rPr>
            <w:t xml:space="preserve">Page </w:t>
          </w:r>
          <w:r w:rsidRPr="008279AE">
            <w:rPr>
              <w:rStyle w:val="PageNumberAgency0"/>
              <w:noProof/>
            </w:rPr>
            <w:fldChar w:fldCharType="begin"/>
          </w:r>
          <w:r w:rsidRPr="000955BF">
            <w:rPr>
              <w:rStyle w:val="PageNumberAgency0"/>
            </w:rPr>
            <w:instrText xml:space="preserve"> PAGE </w:instrText>
          </w:r>
          <w:r w:rsidRPr="008279AE">
            <w:rPr>
              <w:rStyle w:val="PageNumberAgency0"/>
            </w:rPr>
            <w:fldChar w:fldCharType="separate"/>
          </w:r>
          <w:r w:rsidR="008A7FCB">
            <w:rPr>
              <w:rStyle w:val="PageNumberAgency0"/>
              <w:noProof/>
            </w:rPr>
            <w:t>13</w:t>
          </w:r>
          <w:r w:rsidRPr="008279AE">
            <w:rPr>
              <w:rStyle w:val="PageNumberAgency0"/>
              <w:noProof/>
            </w:rPr>
            <w:fldChar w:fldCharType="end"/>
          </w:r>
          <w:r w:rsidRPr="000955BF">
            <w:rPr>
              <w:rStyle w:val="PageNumberAgency0"/>
            </w:rPr>
            <w:t>/</w:t>
          </w:r>
          <w:r w:rsidRPr="008279AE">
            <w:rPr>
              <w:rStyle w:val="PageNumberAgency0"/>
              <w:noProof/>
            </w:rPr>
            <w:fldChar w:fldCharType="begin"/>
          </w:r>
          <w:r w:rsidRPr="000955BF">
            <w:rPr>
              <w:rStyle w:val="PageNumberAgency0"/>
            </w:rPr>
            <w:instrText xml:space="preserve"> NUMPAGES </w:instrText>
          </w:r>
          <w:r w:rsidRPr="008279AE">
            <w:rPr>
              <w:rStyle w:val="PageNumberAgency0"/>
            </w:rPr>
            <w:fldChar w:fldCharType="separate"/>
          </w:r>
          <w:r w:rsidR="008A7FCB">
            <w:rPr>
              <w:rStyle w:val="PageNumberAgency0"/>
              <w:noProof/>
            </w:rPr>
            <w:t>13</w:t>
          </w:r>
          <w:r w:rsidRPr="008279AE">
            <w:rPr>
              <w:rStyle w:val="PageNumberAgency0"/>
              <w:noProof/>
            </w:rPr>
            <w:fldChar w:fldCharType="end"/>
          </w:r>
        </w:p>
      </w:tc>
    </w:tr>
  </w:tbl>
  <w:p w:rsidR="00B64DC6" w:rsidRDefault="00B64DC6" w:rsidP="00D94AF9">
    <w:pPr>
      <w:pStyle w:val="FooterAgency"/>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C6" w:rsidRDefault="00B64DC6">
    <w:pPr>
      <w:pStyle w:val="FooterAgency"/>
    </w:pPr>
  </w:p>
  <w:tbl>
    <w:tblPr>
      <w:tblW w:w="5000" w:type="pct"/>
      <w:tblLook w:val="01E0" w:firstRow="1" w:lastRow="1" w:firstColumn="1" w:lastColumn="1" w:noHBand="0" w:noVBand="0"/>
    </w:tblPr>
    <w:tblGrid>
      <w:gridCol w:w="6280"/>
      <w:gridCol w:w="3133"/>
    </w:tblGrid>
    <w:tr w:rsidR="008768EB" w:rsidTr="2B6492A2">
      <w:trPr>
        <w:trHeight w:val="369"/>
      </w:trPr>
      <w:tc>
        <w:tcPr>
          <w:tcW w:w="5000" w:type="pct"/>
          <w:gridSpan w:val="2"/>
          <w:tcBorders>
            <w:top w:val="single" w:sz="2" w:space="0" w:color="auto"/>
            <w:left w:val="nil"/>
            <w:bottom w:val="nil"/>
            <w:right w:val="nil"/>
            <w:tl2br w:val="nil"/>
            <w:tr2bl w:val="nil"/>
          </w:tcBorders>
          <w:shd w:val="clear" w:color="auto" w:fill="auto"/>
          <w:tcMar>
            <w:left w:w="0" w:type="dxa"/>
            <w:right w:w="0" w:type="dxa"/>
          </w:tcMar>
          <w:vAlign w:val="center"/>
        </w:tcPr>
        <w:p w:rsidR="00B64DC6" w:rsidRPr="008279AE" w:rsidRDefault="000B0476">
          <w:pPr>
            <w:pStyle w:val="FooterAgency"/>
            <w:rPr>
              <w:b/>
              <w:bCs/>
            </w:rPr>
          </w:pPr>
          <w:r w:rsidRPr="00D64841">
            <w:rPr>
              <w:b/>
              <w:bCs/>
            </w:rPr>
            <w:t>See websites for contact details</w:t>
          </w:r>
        </w:p>
      </w:tc>
    </w:tr>
    <w:tr w:rsidR="008768EB" w:rsidTr="2B6492A2">
      <w:tc>
        <w:tcPr>
          <w:tcW w:w="3336" w:type="pct"/>
          <w:shd w:val="clear" w:color="auto" w:fill="auto"/>
          <w:tcMar>
            <w:left w:w="0" w:type="dxa"/>
            <w:right w:w="0" w:type="dxa"/>
          </w:tcMar>
          <w:vAlign w:val="bottom"/>
        </w:tcPr>
        <w:p w:rsidR="00B64DC6" w:rsidRDefault="000B0476">
          <w:pPr>
            <w:pStyle w:val="FooterAgency"/>
            <w:rPr>
              <w:rStyle w:val="FooterblueAgencyCharChar"/>
            </w:rPr>
          </w:pPr>
          <w:r>
            <w:rPr>
              <w:rStyle w:val="FooterblueAgencyCharChar"/>
            </w:rPr>
            <w:t>Heads of Medicines Agencies</w:t>
          </w:r>
          <w:r>
            <w:t xml:space="preserve"> www.hma.eu</w:t>
          </w:r>
        </w:p>
        <w:p w:rsidR="00B64DC6" w:rsidRPr="008279AE" w:rsidRDefault="000B0476">
          <w:pPr>
            <w:pStyle w:val="FooterAgency"/>
            <w:rPr>
              <w:b/>
              <w:bCs/>
              <w:color w:val="003399"/>
              <w:sz w:val="13"/>
              <w:szCs w:val="13"/>
            </w:rPr>
          </w:pPr>
          <w:r>
            <w:rPr>
              <w:rStyle w:val="FooterblueAgencyCharChar"/>
            </w:rPr>
            <w:t>European Medicines Agency</w:t>
          </w:r>
          <w:r>
            <w:t xml:space="preserve"> www.ema.europa.eu</w:t>
          </w:r>
        </w:p>
      </w:tc>
      <w:tc>
        <w:tcPr>
          <w:tcW w:w="1664" w:type="pct"/>
          <w:shd w:val="clear" w:color="auto" w:fill="auto"/>
          <w:tcMar>
            <w:left w:w="0" w:type="dxa"/>
            <w:right w:w="0" w:type="dxa"/>
          </w:tcMar>
          <w:vAlign w:val="bottom"/>
        </w:tcPr>
        <w:p w:rsidR="00B64DC6" w:rsidRDefault="000B0476">
          <w:pPr>
            <w:pStyle w:val="FooterAgency"/>
            <w:jc w:val="right"/>
            <w:rPr>
              <w:rStyle w:val="FooterblueAgencyCharChar"/>
              <w:b w:val="0"/>
              <w:color w:val="6D6F71"/>
              <w:sz w:val="14"/>
            </w:rPr>
          </w:pPr>
          <w:r>
            <w:rPr>
              <w:noProof/>
            </w:rPr>
            <w:drawing>
              <wp:inline distT="0" distB="0" distL="0" distR="0">
                <wp:extent cx="1685290" cy="286385"/>
                <wp:effectExtent l="0" t="0" r="0" b="0"/>
                <wp:docPr id="3" name="Bild 3" descr="EU_elements_Word_standard_co-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650804" name="Picture 3" descr="EU_elements_Word_standard_co-bran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5290" cy="286385"/>
                        </a:xfrm>
                        <a:prstGeom prst="rect">
                          <a:avLst/>
                        </a:prstGeom>
                        <a:noFill/>
                        <a:ln>
                          <a:noFill/>
                        </a:ln>
                      </pic:spPr>
                    </pic:pic>
                  </a:graphicData>
                </a:graphic>
              </wp:inline>
            </w:drawing>
          </w:r>
        </w:p>
      </w:tc>
    </w:tr>
    <w:tr w:rsidR="008768EB" w:rsidTr="2B6492A2">
      <w:tc>
        <w:tcPr>
          <w:tcW w:w="5000" w:type="pct"/>
          <w:gridSpan w:val="2"/>
          <w:shd w:val="clear" w:color="auto" w:fill="auto"/>
          <w:tcMar>
            <w:left w:w="0" w:type="dxa"/>
            <w:right w:w="0" w:type="dxa"/>
          </w:tcMar>
          <w:vAlign w:val="bottom"/>
        </w:tcPr>
        <w:p w:rsidR="00B64DC6" w:rsidRDefault="00B64DC6">
          <w:pPr>
            <w:pStyle w:val="FooterAgency"/>
          </w:pPr>
        </w:p>
      </w:tc>
    </w:tr>
  </w:tbl>
  <w:p w:rsidR="00B64DC6" w:rsidRDefault="00B64DC6" w:rsidP="0033124D">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DC6" w:rsidRDefault="000B0476">
      <w:r>
        <w:separator/>
      </w:r>
    </w:p>
  </w:footnote>
  <w:footnote w:type="continuationSeparator" w:id="0">
    <w:p w:rsidR="00B64DC6" w:rsidRDefault="000B0476">
      <w:r>
        <w:continuationSeparator/>
      </w:r>
    </w:p>
  </w:footnote>
  <w:footnote w:id="1">
    <w:p w:rsidR="00B64DC6" w:rsidRDefault="000B0476" w:rsidP="00575FBB">
      <w:pPr>
        <w:pStyle w:val="FootnoteText"/>
      </w:pPr>
      <w:r>
        <w:rPr>
          <w:rStyle w:val="FootnoteReference"/>
        </w:rPr>
        <w:footnoteRef/>
      </w:r>
      <w:r>
        <w:t xml:space="preserve"> Although synergies exist across activities, </w:t>
      </w:r>
      <w:r w:rsidRPr="0001037F">
        <w:t xml:space="preserve">priorities </w:t>
      </w:r>
      <w:r>
        <w:t xml:space="preserve">are </w:t>
      </w:r>
      <w:r w:rsidRPr="0001037F">
        <w:t>map</w:t>
      </w:r>
      <w:r>
        <w:t>ped</w:t>
      </w:r>
      <w:r w:rsidRPr="0001037F">
        <w:t xml:space="preserve"> to the</w:t>
      </w:r>
      <w:r>
        <w:t xml:space="preserve"> </w:t>
      </w:r>
      <w:r w:rsidRPr="0001037F">
        <w:t>business capabilities where there is most impact</w:t>
      </w:r>
      <w:r>
        <w:t>.</w:t>
      </w:r>
    </w:p>
  </w:footnote>
  <w:footnote w:id="2">
    <w:p w:rsidR="00B64DC6" w:rsidRPr="00DD5B16" w:rsidRDefault="000B0476" w:rsidP="00DD5B16">
      <w:pPr>
        <w:pStyle w:val="FootnoteText"/>
      </w:pPr>
      <w:r>
        <w:rPr>
          <w:rStyle w:val="FootnoteReference"/>
        </w:rPr>
        <w:footnoteRef/>
      </w:r>
      <w:r>
        <w:t xml:space="preserve"> </w:t>
      </w:r>
      <w:r w:rsidRPr="00DD5B16">
        <w:t>Master data management (MDM) provides a single location for managing master data (i.e. the four SPOR domains) that are critical to EU regulatory network processes. SPOR data is stored, shared, analysed, transformed and consumed by different business processes as a service. SPOR data alone has limited business benefits, unless if it is integrated with business processes (e.g. ROG recommendation for simplification of type IA variations, signal detection in Pharmacovigilance).</w:t>
      </w:r>
    </w:p>
  </w:footnote>
  <w:footnote w:id="3">
    <w:p w:rsidR="00B64DC6" w:rsidRPr="001F6E44" w:rsidRDefault="000B0476" w:rsidP="005C1927">
      <w:pPr>
        <w:pStyle w:val="FootnoteText"/>
      </w:pPr>
      <w:r>
        <w:rPr>
          <w:rStyle w:val="FootnoteReference"/>
        </w:rPr>
        <w:footnoteRef/>
      </w:r>
      <w:r>
        <w:t xml:space="preserve"> </w:t>
      </w:r>
      <w:r w:rsidRPr="001F6E44">
        <w:t>Master data management (MDM) provides a single location for managing master data (i.e. the four SPOR domains) that are critical to EU regulatory network processes. SPOR data is stored, shared, analysed, transformed and consumed by different business processes as a service. SPOR data alone has limited business benefits, unless if it is integrated with business processes (e.g. ROG recommendation for simplification of type IA variations, signal detection in Pharmacovigilance).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C6" w:rsidRDefault="000B0476">
    <w:pPr>
      <w:pStyle w:val="Header"/>
    </w:pPr>
    <w:r>
      <w:rPr>
        <w:noProof/>
      </w:rPr>
      <w:drawing>
        <wp:inline distT="0" distB="0" distL="0" distR="0">
          <wp:extent cx="5977890" cy="1801495"/>
          <wp:effectExtent l="0" t="0" r="0" b="0"/>
          <wp:docPr id="2" name="Bild 2" descr="EMA+H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339503" name="Picture 2" descr="EMA+HM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77890" cy="18014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2B8"/>
    <w:multiLevelType w:val="hybridMultilevel"/>
    <w:tmpl w:val="B362592C"/>
    <w:lvl w:ilvl="0" w:tplc="D9FA0D0C">
      <w:start w:val="1"/>
      <w:numFmt w:val="decimal"/>
      <w:lvlText w:val="%1."/>
      <w:lvlJc w:val="left"/>
      <w:pPr>
        <w:ind w:left="360" w:hanging="360"/>
      </w:pPr>
      <w:rPr>
        <w:rFonts w:hint="default"/>
      </w:rPr>
    </w:lvl>
    <w:lvl w:ilvl="1" w:tplc="01DA6EA6" w:tentative="1">
      <w:start w:val="1"/>
      <w:numFmt w:val="bullet"/>
      <w:lvlText w:val="o"/>
      <w:lvlJc w:val="left"/>
      <w:pPr>
        <w:ind w:left="1440" w:hanging="360"/>
      </w:pPr>
      <w:rPr>
        <w:rFonts w:ascii="Courier New" w:hAnsi="Courier New" w:cs="Courier New" w:hint="default"/>
      </w:rPr>
    </w:lvl>
    <w:lvl w:ilvl="2" w:tplc="70B2CFE2" w:tentative="1">
      <w:start w:val="1"/>
      <w:numFmt w:val="bullet"/>
      <w:lvlText w:val=""/>
      <w:lvlJc w:val="left"/>
      <w:pPr>
        <w:ind w:left="2160" w:hanging="360"/>
      </w:pPr>
      <w:rPr>
        <w:rFonts w:ascii="Wingdings" w:hAnsi="Wingdings" w:hint="default"/>
      </w:rPr>
    </w:lvl>
    <w:lvl w:ilvl="3" w:tplc="B4F80BB6" w:tentative="1">
      <w:start w:val="1"/>
      <w:numFmt w:val="bullet"/>
      <w:lvlText w:val=""/>
      <w:lvlJc w:val="left"/>
      <w:pPr>
        <w:ind w:left="2880" w:hanging="360"/>
      </w:pPr>
      <w:rPr>
        <w:rFonts w:ascii="Symbol" w:hAnsi="Symbol" w:hint="default"/>
      </w:rPr>
    </w:lvl>
    <w:lvl w:ilvl="4" w:tplc="ACB04AB8" w:tentative="1">
      <w:start w:val="1"/>
      <w:numFmt w:val="bullet"/>
      <w:lvlText w:val="o"/>
      <w:lvlJc w:val="left"/>
      <w:pPr>
        <w:ind w:left="3600" w:hanging="360"/>
      </w:pPr>
      <w:rPr>
        <w:rFonts w:ascii="Courier New" w:hAnsi="Courier New" w:cs="Courier New" w:hint="default"/>
      </w:rPr>
    </w:lvl>
    <w:lvl w:ilvl="5" w:tplc="F49E02FA" w:tentative="1">
      <w:start w:val="1"/>
      <w:numFmt w:val="bullet"/>
      <w:lvlText w:val=""/>
      <w:lvlJc w:val="left"/>
      <w:pPr>
        <w:ind w:left="4320" w:hanging="360"/>
      </w:pPr>
      <w:rPr>
        <w:rFonts w:ascii="Wingdings" w:hAnsi="Wingdings" w:hint="default"/>
      </w:rPr>
    </w:lvl>
    <w:lvl w:ilvl="6" w:tplc="6CA09C76" w:tentative="1">
      <w:start w:val="1"/>
      <w:numFmt w:val="bullet"/>
      <w:lvlText w:val=""/>
      <w:lvlJc w:val="left"/>
      <w:pPr>
        <w:ind w:left="5040" w:hanging="360"/>
      </w:pPr>
      <w:rPr>
        <w:rFonts w:ascii="Symbol" w:hAnsi="Symbol" w:hint="default"/>
      </w:rPr>
    </w:lvl>
    <w:lvl w:ilvl="7" w:tplc="07F80306" w:tentative="1">
      <w:start w:val="1"/>
      <w:numFmt w:val="bullet"/>
      <w:lvlText w:val="o"/>
      <w:lvlJc w:val="left"/>
      <w:pPr>
        <w:ind w:left="5760" w:hanging="360"/>
      </w:pPr>
      <w:rPr>
        <w:rFonts w:ascii="Courier New" w:hAnsi="Courier New" w:cs="Courier New" w:hint="default"/>
      </w:rPr>
    </w:lvl>
    <w:lvl w:ilvl="8" w:tplc="4D74B6B4" w:tentative="1">
      <w:start w:val="1"/>
      <w:numFmt w:val="bullet"/>
      <w:lvlText w:val=""/>
      <w:lvlJc w:val="left"/>
      <w:pPr>
        <w:ind w:left="6480" w:hanging="360"/>
      </w:pPr>
      <w:rPr>
        <w:rFonts w:ascii="Wingdings" w:hAnsi="Wingdings" w:hint="default"/>
      </w:rPr>
    </w:lvl>
  </w:abstractNum>
  <w:abstractNum w:abstractNumId="1"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2"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D20AF7"/>
    <w:multiLevelType w:val="multilevel"/>
    <w:tmpl w:val="41EC70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5C215E"/>
    <w:multiLevelType w:val="multilevel"/>
    <w:tmpl w:val="A02E932A"/>
    <w:numStyleLink w:val="BulletsAgency"/>
  </w:abstractNum>
  <w:abstractNum w:abstractNumId="6" w15:restartNumberingAfterBreak="0">
    <w:nsid w:val="16C37B4E"/>
    <w:multiLevelType w:val="hybridMultilevel"/>
    <w:tmpl w:val="84B6B326"/>
    <w:lvl w:ilvl="0" w:tplc="43661238">
      <w:start w:val="1"/>
      <w:numFmt w:val="bullet"/>
      <w:lvlText w:val=""/>
      <w:lvlJc w:val="left"/>
      <w:pPr>
        <w:ind w:left="360" w:hanging="360"/>
      </w:pPr>
      <w:rPr>
        <w:rFonts w:ascii="Symbol" w:hAnsi="Symbol" w:hint="default"/>
      </w:rPr>
    </w:lvl>
    <w:lvl w:ilvl="1" w:tplc="2E20D9B6" w:tentative="1">
      <w:start w:val="1"/>
      <w:numFmt w:val="bullet"/>
      <w:lvlText w:val="o"/>
      <w:lvlJc w:val="left"/>
      <w:pPr>
        <w:ind w:left="1440" w:hanging="360"/>
      </w:pPr>
      <w:rPr>
        <w:rFonts w:ascii="Courier New" w:hAnsi="Courier New" w:cs="Courier New" w:hint="default"/>
      </w:rPr>
    </w:lvl>
    <w:lvl w:ilvl="2" w:tplc="C19C140C" w:tentative="1">
      <w:start w:val="1"/>
      <w:numFmt w:val="bullet"/>
      <w:lvlText w:val=""/>
      <w:lvlJc w:val="left"/>
      <w:pPr>
        <w:ind w:left="2160" w:hanging="360"/>
      </w:pPr>
      <w:rPr>
        <w:rFonts w:ascii="Wingdings" w:hAnsi="Wingdings" w:hint="default"/>
      </w:rPr>
    </w:lvl>
    <w:lvl w:ilvl="3" w:tplc="523C4388" w:tentative="1">
      <w:start w:val="1"/>
      <w:numFmt w:val="bullet"/>
      <w:lvlText w:val=""/>
      <w:lvlJc w:val="left"/>
      <w:pPr>
        <w:ind w:left="2880" w:hanging="360"/>
      </w:pPr>
      <w:rPr>
        <w:rFonts w:ascii="Symbol" w:hAnsi="Symbol" w:hint="default"/>
      </w:rPr>
    </w:lvl>
    <w:lvl w:ilvl="4" w:tplc="1C44BC04" w:tentative="1">
      <w:start w:val="1"/>
      <w:numFmt w:val="bullet"/>
      <w:lvlText w:val="o"/>
      <w:lvlJc w:val="left"/>
      <w:pPr>
        <w:ind w:left="3600" w:hanging="360"/>
      </w:pPr>
      <w:rPr>
        <w:rFonts w:ascii="Courier New" w:hAnsi="Courier New" w:cs="Courier New" w:hint="default"/>
      </w:rPr>
    </w:lvl>
    <w:lvl w:ilvl="5" w:tplc="61126C80" w:tentative="1">
      <w:start w:val="1"/>
      <w:numFmt w:val="bullet"/>
      <w:lvlText w:val=""/>
      <w:lvlJc w:val="left"/>
      <w:pPr>
        <w:ind w:left="4320" w:hanging="360"/>
      </w:pPr>
      <w:rPr>
        <w:rFonts w:ascii="Wingdings" w:hAnsi="Wingdings" w:hint="default"/>
      </w:rPr>
    </w:lvl>
    <w:lvl w:ilvl="6" w:tplc="FF86835E" w:tentative="1">
      <w:start w:val="1"/>
      <w:numFmt w:val="bullet"/>
      <w:lvlText w:val=""/>
      <w:lvlJc w:val="left"/>
      <w:pPr>
        <w:ind w:left="5040" w:hanging="360"/>
      </w:pPr>
      <w:rPr>
        <w:rFonts w:ascii="Symbol" w:hAnsi="Symbol" w:hint="default"/>
      </w:rPr>
    </w:lvl>
    <w:lvl w:ilvl="7" w:tplc="456CB196" w:tentative="1">
      <w:start w:val="1"/>
      <w:numFmt w:val="bullet"/>
      <w:lvlText w:val="o"/>
      <w:lvlJc w:val="left"/>
      <w:pPr>
        <w:ind w:left="5760" w:hanging="360"/>
      </w:pPr>
      <w:rPr>
        <w:rFonts w:ascii="Courier New" w:hAnsi="Courier New" w:cs="Courier New" w:hint="default"/>
      </w:rPr>
    </w:lvl>
    <w:lvl w:ilvl="8" w:tplc="4462F584" w:tentative="1">
      <w:start w:val="1"/>
      <w:numFmt w:val="bullet"/>
      <w:lvlText w:val=""/>
      <w:lvlJc w:val="left"/>
      <w:pPr>
        <w:ind w:left="6480" w:hanging="360"/>
      </w:pPr>
      <w:rPr>
        <w:rFonts w:ascii="Wingdings" w:hAnsi="Wingdings" w:hint="default"/>
      </w:rPr>
    </w:lvl>
  </w:abstractNum>
  <w:abstractNum w:abstractNumId="7" w15:restartNumberingAfterBreak="0">
    <w:nsid w:val="179C6DEA"/>
    <w:multiLevelType w:val="hybridMultilevel"/>
    <w:tmpl w:val="FA10DFDC"/>
    <w:lvl w:ilvl="0" w:tplc="AEC67C56">
      <w:start w:val="1"/>
      <w:numFmt w:val="bullet"/>
      <w:lvlText w:val=""/>
      <w:lvlJc w:val="left"/>
      <w:pPr>
        <w:ind w:left="1080" w:hanging="360"/>
      </w:pPr>
      <w:rPr>
        <w:rFonts w:ascii="Symbol" w:hAnsi="Symbol" w:hint="default"/>
      </w:rPr>
    </w:lvl>
    <w:lvl w:ilvl="1" w:tplc="4CF84296" w:tentative="1">
      <w:start w:val="1"/>
      <w:numFmt w:val="bullet"/>
      <w:lvlText w:val="o"/>
      <w:lvlJc w:val="left"/>
      <w:pPr>
        <w:ind w:left="1800" w:hanging="360"/>
      </w:pPr>
      <w:rPr>
        <w:rFonts w:ascii="Courier New" w:hAnsi="Courier New" w:cs="Courier New" w:hint="default"/>
      </w:rPr>
    </w:lvl>
    <w:lvl w:ilvl="2" w:tplc="DCECE0B6" w:tentative="1">
      <w:start w:val="1"/>
      <w:numFmt w:val="bullet"/>
      <w:lvlText w:val=""/>
      <w:lvlJc w:val="left"/>
      <w:pPr>
        <w:ind w:left="2520" w:hanging="360"/>
      </w:pPr>
      <w:rPr>
        <w:rFonts w:ascii="Wingdings" w:hAnsi="Wingdings" w:hint="default"/>
      </w:rPr>
    </w:lvl>
    <w:lvl w:ilvl="3" w:tplc="3806BD9E" w:tentative="1">
      <w:start w:val="1"/>
      <w:numFmt w:val="bullet"/>
      <w:lvlText w:val=""/>
      <w:lvlJc w:val="left"/>
      <w:pPr>
        <w:ind w:left="3240" w:hanging="360"/>
      </w:pPr>
      <w:rPr>
        <w:rFonts w:ascii="Symbol" w:hAnsi="Symbol" w:hint="default"/>
      </w:rPr>
    </w:lvl>
    <w:lvl w:ilvl="4" w:tplc="DC764F3E" w:tentative="1">
      <w:start w:val="1"/>
      <w:numFmt w:val="bullet"/>
      <w:lvlText w:val="o"/>
      <w:lvlJc w:val="left"/>
      <w:pPr>
        <w:ind w:left="3960" w:hanging="360"/>
      </w:pPr>
      <w:rPr>
        <w:rFonts w:ascii="Courier New" w:hAnsi="Courier New" w:cs="Courier New" w:hint="default"/>
      </w:rPr>
    </w:lvl>
    <w:lvl w:ilvl="5" w:tplc="60841E92" w:tentative="1">
      <w:start w:val="1"/>
      <w:numFmt w:val="bullet"/>
      <w:lvlText w:val=""/>
      <w:lvlJc w:val="left"/>
      <w:pPr>
        <w:ind w:left="4680" w:hanging="360"/>
      </w:pPr>
      <w:rPr>
        <w:rFonts w:ascii="Wingdings" w:hAnsi="Wingdings" w:hint="default"/>
      </w:rPr>
    </w:lvl>
    <w:lvl w:ilvl="6" w:tplc="2A963B2E" w:tentative="1">
      <w:start w:val="1"/>
      <w:numFmt w:val="bullet"/>
      <w:lvlText w:val=""/>
      <w:lvlJc w:val="left"/>
      <w:pPr>
        <w:ind w:left="5400" w:hanging="360"/>
      </w:pPr>
      <w:rPr>
        <w:rFonts w:ascii="Symbol" w:hAnsi="Symbol" w:hint="default"/>
      </w:rPr>
    </w:lvl>
    <w:lvl w:ilvl="7" w:tplc="B900EDCE" w:tentative="1">
      <w:start w:val="1"/>
      <w:numFmt w:val="bullet"/>
      <w:lvlText w:val="o"/>
      <w:lvlJc w:val="left"/>
      <w:pPr>
        <w:ind w:left="6120" w:hanging="360"/>
      </w:pPr>
      <w:rPr>
        <w:rFonts w:ascii="Courier New" w:hAnsi="Courier New" w:cs="Courier New" w:hint="default"/>
      </w:rPr>
    </w:lvl>
    <w:lvl w:ilvl="8" w:tplc="86FE3444" w:tentative="1">
      <w:start w:val="1"/>
      <w:numFmt w:val="bullet"/>
      <w:lvlText w:val=""/>
      <w:lvlJc w:val="left"/>
      <w:pPr>
        <w:ind w:left="6840" w:hanging="360"/>
      </w:pPr>
      <w:rPr>
        <w:rFonts w:ascii="Wingdings" w:hAnsi="Wingdings" w:hint="default"/>
      </w:rPr>
    </w:lvl>
  </w:abstractNum>
  <w:abstractNum w:abstractNumId="8"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9" w15:restartNumberingAfterBreak="0">
    <w:nsid w:val="20180266"/>
    <w:multiLevelType w:val="hybridMultilevel"/>
    <w:tmpl w:val="318C3F66"/>
    <w:lvl w:ilvl="0" w:tplc="9F62DBCE">
      <w:start w:val="1"/>
      <w:numFmt w:val="upperRoman"/>
      <w:pStyle w:val="HeadB2"/>
      <w:lvlText w:val="%1."/>
      <w:lvlJc w:val="left"/>
      <w:pPr>
        <w:ind w:left="720" w:hanging="360"/>
      </w:pPr>
      <w:rPr>
        <w:rFonts w:hint="default"/>
      </w:rPr>
    </w:lvl>
    <w:lvl w:ilvl="1" w:tplc="1D4AE14E">
      <w:start w:val="1"/>
      <w:numFmt w:val="lowerLetter"/>
      <w:lvlText w:val="%2."/>
      <w:lvlJc w:val="left"/>
      <w:pPr>
        <w:ind w:left="1440" w:hanging="360"/>
      </w:pPr>
    </w:lvl>
    <w:lvl w:ilvl="2" w:tplc="F7B44A62" w:tentative="1">
      <w:start w:val="1"/>
      <w:numFmt w:val="lowerRoman"/>
      <w:lvlText w:val="%3."/>
      <w:lvlJc w:val="right"/>
      <w:pPr>
        <w:ind w:left="2160" w:hanging="180"/>
      </w:pPr>
    </w:lvl>
    <w:lvl w:ilvl="3" w:tplc="141861B2" w:tentative="1">
      <w:start w:val="1"/>
      <w:numFmt w:val="decimal"/>
      <w:lvlText w:val="%4."/>
      <w:lvlJc w:val="left"/>
      <w:pPr>
        <w:ind w:left="2880" w:hanging="360"/>
      </w:pPr>
    </w:lvl>
    <w:lvl w:ilvl="4" w:tplc="4A70376A" w:tentative="1">
      <w:start w:val="1"/>
      <w:numFmt w:val="lowerLetter"/>
      <w:lvlText w:val="%5."/>
      <w:lvlJc w:val="left"/>
      <w:pPr>
        <w:ind w:left="3600" w:hanging="360"/>
      </w:pPr>
    </w:lvl>
    <w:lvl w:ilvl="5" w:tplc="3C18D3AA" w:tentative="1">
      <w:start w:val="1"/>
      <w:numFmt w:val="lowerRoman"/>
      <w:lvlText w:val="%6."/>
      <w:lvlJc w:val="right"/>
      <w:pPr>
        <w:ind w:left="4320" w:hanging="180"/>
      </w:pPr>
    </w:lvl>
    <w:lvl w:ilvl="6" w:tplc="B4F0CD16" w:tentative="1">
      <w:start w:val="1"/>
      <w:numFmt w:val="decimal"/>
      <w:lvlText w:val="%7."/>
      <w:lvlJc w:val="left"/>
      <w:pPr>
        <w:ind w:left="5040" w:hanging="360"/>
      </w:pPr>
    </w:lvl>
    <w:lvl w:ilvl="7" w:tplc="74762E84" w:tentative="1">
      <w:start w:val="1"/>
      <w:numFmt w:val="lowerLetter"/>
      <w:lvlText w:val="%8."/>
      <w:lvlJc w:val="left"/>
      <w:pPr>
        <w:ind w:left="5760" w:hanging="360"/>
      </w:pPr>
    </w:lvl>
    <w:lvl w:ilvl="8" w:tplc="FB78AD3E" w:tentative="1">
      <w:start w:val="1"/>
      <w:numFmt w:val="lowerRoman"/>
      <w:lvlText w:val="%9."/>
      <w:lvlJc w:val="right"/>
      <w:pPr>
        <w:ind w:left="6480" w:hanging="180"/>
      </w:pPr>
    </w:lvl>
  </w:abstractNum>
  <w:abstractNum w:abstractNumId="10" w15:restartNumberingAfterBreak="0">
    <w:nsid w:val="2101544E"/>
    <w:multiLevelType w:val="multilevel"/>
    <w:tmpl w:val="A02E932A"/>
    <w:numStyleLink w:val="BulletsAgency"/>
  </w:abstractNum>
  <w:abstractNum w:abstractNumId="11" w15:restartNumberingAfterBreak="0">
    <w:nsid w:val="231219B8"/>
    <w:multiLevelType w:val="hybridMultilevel"/>
    <w:tmpl w:val="D0140B06"/>
    <w:lvl w:ilvl="0" w:tplc="4FFAB4C2">
      <w:start w:val="1"/>
      <w:numFmt w:val="bullet"/>
      <w:lvlText w:val=""/>
      <w:lvlJc w:val="left"/>
      <w:pPr>
        <w:ind w:left="360" w:hanging="360"/>
      </w:pPr>
      <w:rPr>
        <w:rFonts w:ascii="Symbol" w:hAnsi="Symbol" w:hint="default"/>
      </w:rPr>
    </w:lvl>
    <w:lvl w:ilvl="1" w:tplc="12221B36" w:tentative="1">
      <w:start w:val="1"/>
      <w:numFmt w:val="bullet"/>
      <w:lvlText w:val="o"/>
      <w:lvlJc w:val="left"/>
      <w:pPr>
        <w:ind w:left="1440" w:hanging="360"/>
      </w:pPr>
      <w:rPr>
        <w:rFonts w:ascii="Courier New" w:hAnsi="Courier New" w:cs="Courier New" w:hint="default"/>
      </w:rPr>
    </w:lvl>
    <w:lvl w:ilvl="2" w:tplc="28129EDC" w:tentative="1">
      <w:start w:val="1"/>
      <w:numFmt w:val="bullet"/>
      <w:lvlText w:val=""/>
      <w:lvlJc w:val="left"/>
      <w:pPr>
        <w:ind w:left="2160" w:hanging="360"/>
      </w:pPr>
      <w:rPr>
        <w:rFonts w:ascii="Wingdings" w:hAnsi="Wingdings" w:hint="default"/>
      </w:rPr>
    </w:lvl>
    <w:lvl w:ilvl="3" w:tplc="C9DECF66" w:tentative="1">
      <w:start w:val="1"/>
      <w:numFmt w:val="bullet"/>
      <w:lvlText w:val=""/>
      <w:lvlJc w:val="left"/>
      <w:pPr>
        <w:ind w:left="2880" w:hanging="360"/>
      </w:pPr>
      <w:rPr>
        <w:rFonts w:ascii="Symbol" w:hAnsi="Symbol" w:hint="default"/>
      </w:rPr>
    </w:lvl>
    <w:lvl w:ilvl="4" w:tplc="FFBC8960" w:tentative="1">
      <w:start w:val="1"/>
      <w:numFmt w:val="bullet"/>
      <w:lvlText w:val="o"/>
      <w:lvlJc w:val="left"/>
      <w:pPr>
        <w:ind w:left="3600" w:hanging="360"/>
      </w:pPr>
      <w:rPr>
        <w:rFonts w:ascii="Courier New" w:hAnsi="Courier New" w:cs="Courier New" w:hint="default"/>
      </w:rPr>
    </w:lvl>
    <w:lvl w:ilvl="5" w:tplc="AB7E70DA" w:tentative="1">
      <w:start w:val="1"/>
      <w:numFmt w:val="bullet"/>
      <w:lvlText w:val=""/>
      <w:lvlJc w:val="left"/>
      <w:pPr>
        <w:ind w:left="4320" w:hanging="360"/>
      </w:pPr>
      <w:rPr>
        <w:rFonts w:ascii="Wingdings" w:hAnsi="Wingdings" w:hint="default"/>
      </w:rPr>
    </w:lvl>
    <w:lvl w:ilvl="6" w:tplc="DCB6AF92" w:tentative="1">
      <w:start w:val="1"/>
      <w:numFmt w:val="bullet"/>
      <w:lvlText w:val=""/>
      <w:lvlJc w:val="left"/>
      <w:pPr>
        <w:ind w:left="5040" w:hanging="360"/>
      </w:pPr>
      <w:rPr>
        <w:rFonts w:ascii="Symbol" w:hAnsi="Symbol" w:hint="default"/>
      </w:rPr>
    </w:lvl>
    <w:lvl w:ilvl="7" w:tplc="E1C01692" w:tentative="1">
      <w:start w:val="1"/>
      <w:numFmt w:val="bullet"/>
      <w:lvlText w:val="o"/>
      <w:lvlJc w:val="left"/>
      <w:pPr>
        <w:ind w:left="5760" w:hanging="360"/>
      </w:pPr>
      <w:rPr>
        <w:rFonts w:ascii="Courier New" w:hAnsi="Courier New" w:cs="Courier New" w:hint="default"/>
      </w:rPr>
    </w:lvl>
    <w:lvl w:ilvl="8" w:tplc="31841C64" w:tentative="1">
      <w:start w:val="1"/>
      <w:numFmt w:val="bullet"/>
      <w:lvlText w:val=""/>
      <w:lvlJc w:val="left"/>
      <w:pPr>
        <w:ind w:left="6480" w:hanging="360"/>
      </w:pPr>
      <w:rPr>
        <w:rFonts w:ascii="Wingdings" w:hAnsi="Wingdings" w:hint="default"/>
      </w:rPr>
    </w:lvl>
  </w:abstractNum>
  <w:abstractNum w:abstractNumId="12" w15:restartNumberingAfterBreak="0">
    <w:nsid w:val="247F5E8C"/>
    <w:multiLevelType w:val="hybridMultilevel"/>
    <w:tmpl w:val="B64C054A"/>
    <w:lvl w:ilvl="0" w:tplc="81422076">
      <w:start w:val="1"/>
      <w:numFmt w:val="bullet"/>
      <w:lvlText w:val=""/>
      <w:lvlJc w:val="left"/>
      <w:pPr>
        <w:ind w:left="360" w:hanging="360"/>
      </w:pPr>
      <w:rPr>
        <w:rFonts w:ascii="Symbol" w:hAnsi="Symbol" w:hint="default"/>
      </w:rPr>
    </w:lvl>
    <w:lvl w:ilvl="1" w:tplc="A202CEEC">
      <w:start w:val="1"/>
      <w:numFmt w:val="bullet"/>
      <w:lvlText w:val="o"/>
      <w:lvlJc w:val="left"/>
      <w:pPr>
        <w:ind w:left="1080" w:hanging="360"/>
      </w:pPr>
      <w:rPr>
        <w:rFonts w:ascii="Courier New" w:hAnsi="Courier New" w:cs="Courier New" w:hint="default"/>
      </w:rPr>
    </w:lvl>
    <w:lvl w:ilvl="2" w:tplc="F1BE8872">
      <w:numFmt w:val="bullet"/>
      <w:lvlText w:val="•"/>
      <w:lvlJc w:val="left"/>
      <w:pPr>
        <w:ind w:left="1800" w:hanging="360"/>
      </w:pPr>
      <w:rPr>
        <w:rFonts w:ascii="Verdana" w:eastAsia="Verdana" w:hAnsi="Verdana" w:cs="Verdana" w:hint="default"/>
      </w:rPr>
    </w:lvl>
    <w:lvl w:ilvl="3" w:tplc="252A13A0" w:tentative="1">
      <w:start w:val="1"/>
      <w:numFmt w:val="bullet"/>
      <w:lvlText w:val=""/>
      <w:lvlJc w:val="left"/>
      <w:pPr>
        <w:ind w:left="2520" w:hanging="360"/>
      </w:pPr>
      <w:rPr>
        <w:rFonts w:ascii="Symbol" w:hAnsi="Symbol" w:hint="default"/>
      </w:rPr>
    </w:lvl>
    <w:lvl w:ilvl="4" w:tplc="2F0EA848" w:tentative="1">
      <w:start w:val="1"/>
      <w:numFmt w:val="bullet"/>
      <w:lvlText w:val="o"/>
      <w:lvlJc w:val="left"/>
      <w:pPr>
        <w:ind w:left="3240" w:hanging="360"/>
      </w:pPr>
      <w:rPr>
        <w:rFonts w:ascii="Courier New" w:hAnsi="Courier New" w:cs="Courier New" w:hint="default"/>
      </w:rPr>
    </w:lvl>
    <w:lvl w:ilvl="5" w:tplc="54FE2130" w:tentative="1">
      <w:start w:val="1"/>
      <w:numFmt w:val="bullet"/>
      <w:lvlText w:val=""/>
      <w:lvlJc w:val="left"/>
      <w:pPr>
        <w:ind w:left="3960" w:hanging="360"/>
      </w:pPr>
      <w:rPr>
        <w:rFonts w:ascii="Wingdings" w:hAnsi="Wingdings" w:hint="default"/>
      </w:rPr>
    </w:lvl>
    <w:lvl w:ilvl="6" w:tplc="AC2EFF9E" w:tentative="1">
      <w:start w:val="1"/>
      <w:numFmt w:val="bullet"/>
      <w:lvlText w:val=""/>
      <w:lvlJc w:val="left"/>
      <w:pPr>
        <w:ind w:left="4680" w:hanging="360"/>
      </w:pPr>
      <w:rPr>
        <w:rFonts w:ascii="Symbol" w:hAnsi="Symbol" w:hint="default"/>
      </w:rPr>
    </w:lvl>
    <w:lvl w:ilvl="7" w:tplc="0366DF1C" w:tentative="1">
      <w:start w:val="1"/>
      <w:numFmt w:val="bullet"/>
      <w:lvlText w:val="o"/>
      <w:lvlJc w:val="left"/>
      <w:pPr>
        <w:ind w:left="5400" w:hanging="360"/>
      </w:pPr>
      <w:rPr>
        <w:rFonts w:ascii="Courier New" w:hAnsi="Courier New" w:cs="Courier New" w:hint="default"/>
      </w:rPr>
    </w:lvl>
    <w:lvl w:ilvl="8" w:tplc="B6D244C2" w:tentative="1">
      <w:start w:val="1"/>
      <w:numFmt w:val="bullet"/>
      <w:lvlText w:val=""/>
      <w:lvlJc w:val="left"/>
      <w:pPr>
        <w:ind w:left="6120" w:hanging="360"/>
      </w:pPr>
      <w:rPr>
        <w:rFonts w:ascii="Wingdings" w:hAnsi="Wingdings" w:hint="default"/>
      </w:rPr>
    </w:lvl>
  </w:abstractNum>
  <w:abstractNum w:abstractNumId="13" w15:restartNumberingAfterBreak="0">
    <w:nsid w:val="26302BD2"/>
    <w:multiLevelType w:val="hybridMultilevel"/>
    <w:tmpl w:val="F7CE61BE"/>
    <w:lvl w:ilvl="0" w:tplc="6798968A">
      <w:start w:val="1"/>
      <w:numFmt w:val="bullet"/>
      <w:lvlText w:val=""/>
      <w:lvlJc w:val="left"/>
      <w:pPr>
        <w:ind w:left="360" w:hanging="360"/>
      </w:pPr>
      <w:rPr>
        <w:rFonts w:ascii="Symbol" w:hAnsi="Symbol" w:hint="default"/>
      </w:rPr>
    </w:lvl>
    <w:lvl w:ilvl="1" w:tplc="9EE2C7B2" w:tentative="1">
      <w:start w:val="1"/>
      <w:numFmt w:val="bullet"/>
      <w:lvlText w:val="o"/>
      <w:lvlJc w:val="left"/>
      <w:pPr>
        <w:ind w:left="1080" w:hanging="360"/>
      </w:pPr>
      <w:rPr>
        <w:rFonts w:ascii="Courier New" w:hAnsi="Courier New" w:cs="Courier New" w:hint="default"/>
      </w:rPr>
    </w:lvl>
    <w:lvl w:ilvl="2" w:tplc="94CA712C" w:tentative="1">
      <w:start w:val="1"/>
      <w:numFmt w:val="bullet"/>
      <w:lvlText w:val=""/>
      <w:lvlJc w:val="left"/>
      <w:pPr>
        <w:ind w:left="1800" w:hanging="360"/>
      </w:pPr>
      <w:rPr>
        <w:rFonts w:ascii="Wingdings" w:hAnsi="Wingdings" w:hint="default"/>
      </w:rPr>
    </w:lvl>
    <w:lvl w:ilvl="3" w:tplc="21A65BEC" w:tentative="1">
      <w:start w:val="1"/>
      <w:numFmt w:val="bullet"/>
      <w:lvlText w:val=""/>
      <w:lvlJc w:val="left"/>
      <w:pPr>
        <w:ind w:left="2520" w:hanging="360"/>
      </w:pPr>
      <w:rPr>
        <w:rFonts w:ascii="Symbol" w:hAnsi="Symbol" w:hint="default"/>
      </w:rPr>
    </w:lvl>
    <w:lvl w:ilvl="4" w:tplc="D5FCE2B6" w:tentative="1">
      <w:start w:val="1"/>
      <w:numFmt w:val="bullet"/>
      <w:lvlText w:val="o"/>
      <w:lvlJc w:val="left"/>
      <w:pPr>
        <w:ind w:left="3240" w:hanging="360"/>
      </w:pPr>
      <w:rPr>
        <w:rFonts w:ascii="Courier New" w:hAnsi="Courier New" w:cs="Courier New" w:hint="default"/>
      </w:rPr>
    </w:lvl>
    <w:lvl w:ilvl="5" w:tplc="E98080E8" w:tentative="1">
      <w:start w:val="1"/>
      <w:numFmt w:val="bullet"/>
      <w:lvlText w:val=""/>
      <w:lvlJc w:val="left"/>
      <w:pPr>
        <w:ind w:left="3960" w:hanging="360"/>
      </w:pPr>
      <w:rPr>
        <w:rFonts w:ascii="Wingdings" w:hAnsi="Wingdings" w:hint="default"/>
      </w:rPr>
    </w:lvl>
    <w:lvl w:ilvl="6" w:tplc="CC682898" w:tentative="1">
      <w:start w:val="1"/>
      <w:numFmt w:val="bullet"/>
      <w:lvlText w:val=""/>
      <w:lvlJc w:val="left"/>
      <w:pPr>
        <w:ind w:left="4680" w:hanging="360"/>
      </w:pPr>
      <w:rPr>
        <w:rFonts w:ascii="Symbol" w:hAnsi="Symbol" w:hint="default"/>
      </w:rPr>
    </w:lvl>
    <w:lvl w:ilvl="7" w:tplc="934E8748" w:tentative="1">
      <w:start w:val="1"/>
      <w:numFmt w:val="bullet"/>
      <w:lvlText w:val="o"/>
      <w:lvlJc w:val="left"/>
      <w:pPr>
        <w:ind w:left="5400" w:hanging="360"/>
      </w:pPr>
      <w:rPr>
        <w:rFonts w:ascii="Courier New" w:hAnsi="Courier New" w:cs="Courier New" w:hint="default"/>
      </w:rPr>
    </w:lvl>
    <w:lvl w:ilvl="8" w:tplc="4718C992" w:tentative="1">
      <w:start w:val="1"/>
      <w:numFmt w:val="bullet"/>
      <w:lvlText w:val=""/>
      <w:lvlJc w:val="left"/>
      <w:pPr>
        <w:ind w:left="6120" w:hanging="360"/>
      </w:pPr>
      <w:rPr>
        <w:rFonts w:ascii="Wingdings" w:hAnsi="Wingdings" w:hint="default"/>
      </w:rPr>
    </w:lvl>
  </w:abstractNum>
  <w:abstractNum w:abstractNumId="14" w15:restartNumberingAfterBreak="0">
    <w:nsid w:val="2C1A220D"/>
    <w:multiLevelType w:val="hybridMultilevel"/>
    <w:tmpl w:val="F75E587A"/>
    <w:lvl w:ilvl="0" w:tplc="E7B007FE">
      <w:start w:val="1"/>
      <w:numFmt w:val="bullet"/>
      <w:lvlText w:val=""/>
      <w:lvlJc w:val="left"/>
      <w:pPr>
        <w:ind w:left="360" w:hanging="360"/>
      </w:pPr>
      <w:rPr>
        <w:rFonts w:ascii="Symbol" w:hAnsi="Symbol" w:hint="default"/>
      </w:rPr>
    </w:lvl>
    <w:lvl w:ilvl="1" w:tplc="0B6ECB0C">
      <w:numFmt w:val="bullet"/>
      <w:lvlText w:val="-"/>
      <w:lvlJc w:val="left"/>
      <w:pPr>
        <w:ind w:left="1440" w:hanging="360"/>
      </w:pPr>
      <w:rPr>
        <w:rFonts w:ascii="Verdana" w:eastAsia="Verdana" w:hAnsi="Verdana" w:cs="Verdana" w:hint="default"/>
      </w:rPr>
    </w:lvl>
    <w:lvl w:ilvl="2" w:tplc="1A3A85B6" w:tentative="1">
      <w:start w:val="1"/>
      <w:numFmt w:val="bullet"/>
      <w:lvlText w:val=""/>
      <w:lvlJc w:val="left"/>
      <w:pPr>
        <w:ind w:left="2160" w:hanging="360"/>
      </w:pPr>
      <w:rPr>
        <w:rFonts w:ascii="Wingdings" w:hAnsi="Wingdings" w:hint="default"/>
      </w:rPr>
    </w:lvl>
    <w:lvl w:ilvl="3" w:tplc="FB684B64" w:tentative="1">
      <w:start w:val="1"/>
      <w:numFmt w:val="bullet"/>
      <w:lvlText w:val=""/>
      <w:lvlJc w:val="left"/>
      <w:pPr>
        <w:ind w:left="2880" w:hanging="360"/>
      </w:pPr>
      <w:rPr>
        <w:rFonts w:ascii="Symbol" w:hAnsi="Symbol" w:hint="default"/>
      </w:rPr>
    </w:lvl>
    <w:lvl w:ilvl="4" w:tplc="CED2E4BA" w:tentative="1">
      <w:start w:val="1"/>
      <w:numFmt w:val="bullet"/>
      <w:lvlText w:val="o"/>
      <w:lvlJc w:val="left"/>
      <w:pPr>
        <w:ind w:left="3600" w:hanging="360"/>
      </w:pPr>
      <w:rPr>
        <w:rFonts w:ascii="Courier New" w:hAnsi="Courier New" w:cs="Courier New" w:hint="default"/>
      </w:rPr>
    </w:lvl>
    <w:lvl w:ilvl="5" w:tplc="2E8ABC04" w:tentative="1">
      <w:start w:val="1"/>
      <w:numFmt w:val="bullet"/>
      <w:lvlText w:val=""/>
      <w:lvlJc w:val="left"/>
      <w:pPr>
        <w:ind w:left="4320" w:hanging="360"/>
      </w:pPr>
      <w:rPr>
        <w:rFonts w:ascii="Wingdings" w:hAnsi="Wingdings" w:hint="default"/>
      </w:rPr>
    </w:lvl>
    <w:lvl w:ilvl="6" w:tplc="64C683AA" w:tentative="1">
      <w:start w:val="1"/>
      <w:numFmt w:val="bullet"/>
      <w:lvlText w:val=""/>
      <w:lvlJc w:val="left"/>
      <w:pPr>
        <w:ind w:left="5040" w:hanging="360"/>
      </w:pPr>
      <w:rPr>
        <w:rFonts w:ascii="Symbol" w:hAnsi="Symbol" w:hint="default"/>
      </w:rPr>
    </w:lvl>
    <w:lvl w:ilvl="7" w:tplc="7D94265A" w:tentative="1">
      <w:start w:val="1"/>
      <w:numFmt w:val="bullet"/>
      <w:lvlText w:val="o"/>
      <w:lvlJc w:val="left"/>
      <w:pPr>
        <w:ind w:left="5760" w:hanging="360"/>
      </w:pPr>
      <w:rPr>
        <w:rFonts w:ascii="Courier New" w:hAnsi="Courier New" w:cs="Courier New" w:hint="default"/>
      </w:rPr>
    </w:lvl>
    <w:lvl w:ilvl="8" w:tplc="9BEC3F12" w:tentative="1">
      <w:start w:val="1"/>
      <w:numFmt w:val="bullet"/>
      <w:lvlText w:val=""/>
      <w:lvlJc w:val="left"/>
      <w:pPr>
        <w:ind w:left="6480" w:hanging="360"/>
      </w:pPr>
      <w:rPr>
        <w:rFonts w:ascii="Wingdings" w:hAnsi="Wingdings" w:hint="default"/>
      </w:rPr>
    </w:lvl>
  </w:abstractNum>
  <w:abstractNum w:abstractNumId="15" w15:restartNumberingAfterBreak="0">
    <w:nsid w:val="2D166676"/>
    <w:multiLevelType w:val="multilevel"/>
    <w:tmpl w:val="A02E932A"/>
    <w:numStyleLink w:val="BulletsAgency"/>
  </w:abstractNum>
  <w:abstractNum w:abstractNumId="16" w15:restartNumberingAfterBreak="0">
    <w:nsid w:val="2FDF43CA"/>
    <w:multiLevelType w:val="hybridMultilevel"/>
    <w:tmpl w:val="A628D46A"/>
    <w:lvl w:ilvl="0" w:tplc="71F429A4">
      <w:start w:val="1"/>
      <w:numFmt w:val="decimal"/>
      <w:lvlText w:val="%1."/>
      <w:lvlJc w:val="left"/>
      <w:pPr>
        <w:ind w:left="360" w:hanging="360"/>
      </w:pPr>
      <w:rPr>
        <w:rFonts w:hint="default"/>
      </w:rPr>
    </w:lvl>
    <w:lvl w:ilvl="1" w:tplc="FD0437AE">
      <w:start w:val="1"/>
      <w:numFmt w:val="bullet"/>
      <w:lvlText w:val=""/>
      <w:lvlJc w:val="left"/>
      <w:pPr>
        <w:ind w:left="1080" w:hanging="360"/>
      </w:pPr>
      <w:rPr>
        <w:rFonts w:ascii="Symbol" w:hAnsi="Symbol" w:hint="default"/>
      </w:rPr>
    </w:lvl>
    <w:lvl w:ilvl="2" w:tplc="66AEBC7C">
      <w:start w:val="1"/>
      <w:numFmt w:val="lowerRoman"/>
      <w:lvlText w:val="%3."/>
      <w:lvlJc w:val="right"/>
      <w:pPr>
        <w:ind w:left="1800" w:hanging="180"/>
      </w:pPr>
    </w:lvl>
    <w:lvl w:ilvl="3" w:tplc="984C06E4" w:tentative="1">
      <w:start w:val="1"/>
      <w:numFmt w:val="decimal"/>
      <w:lvlText w:val="%4."/>
      <w:lvlJc w:val="left"/>
      <w:pPr>
        <w:ind w:left="2520" w:hanging="360"/>
      </w:pPr>
    </w:lvl>
    <w:lvl w:ilvl="4" w:tplc="C78A7188" w:tentative="1">
      <w:start w:val="1"/>
      <w:numFmt w:val="lowerLetter"/>
      <w:lvlText w:val="%5."/>
      <w:lvlJc w:val="left"/>
      <w:pPr>
        <w:ind w:left="3240" w:hanging="360"/>
      </w:pPr>
    </w:lvl>
    <w:lvl w:ilvl="5" w:tplc="F5C63872" w:tentative="1">
      <w:start w:val="1"/>
      <w:numFmt w:val="lowerRoman"/>
      <w:lvlText w:val="%6."/>
      <w:lvlJc w:val="right"/>
      <w:pPr>
        <w:ind w:left="3960" w:hanging="180"/>
      </w:pPr>
    </w:lvl>
    <w:lvl w:ilvl="6" w:tplc="FAD2DDC0" w:tentative="1">
      <w:start w:val="1"/>
      <w:numFmt w:val="decimal"/>
      <w:lvlText w:val="%7."/>
      <w:lvlJc w:val="left"/>
      <w:pPr>
        <w:ind w:left="4680" w:hanging="360"/>
      </w:pPr>
    </w:lvl>
    <w:lvl w:ilvl="7" w:tplc="B91268D2" w:tentative="1">
      <w:start w:val="1"/>
      <w:numFmt w:val="lowerLetter"/>
      <w:lvlText w:val="%8."/>
      <w:lvlJc w:val="left"/>
      <w:pPr>
        <w:ind w:left="5400" w:hanging="360"/>
      </w:pPr>
    </w:lvl>
    <w:lvl w:ilvl="8" w:tplc="9DF0A714" w:tentative="1">
      <w:start w:val="1"/>
      <w:numFmt w:val="lowerRoman"/>
      <w:lvlText w:val="%9."/>
      <w:lvlJc w:val="right"/>
      <w:pPr>
        <w:ind w:left="6120" w:hanging="180"/>
      </w:pPr>
    </w:lvl>
  </w:abstractNum>
  <w:abstractNum w:abstractNumId="17" w15:restartNumberingAfterBreak="0">
    <w:nsid w:val="327278FD"/>
    <w:multiLevelType w:val="hybridMultilevel"/>
    <w:tmpl w:val="000E6CFC"/>
    <w:lvl w:ilvl="0" w:tplc="BF2C7A44">
      <w:start w:val="1"/>
      <w:numFmt w:val="bullet"/>
      <w:lvlText w:val=""/>
      <w:lvlJc w:val="left"/>
      <w:pPr>
        <w:ind w:left="360" w:hanging="360"/>
      </w:pPr>
      <w:rPr>
        <w:rFonts w:ascii="Symbol" w:hAnsi="Symbol" w:hint="default"/>
      </w:rPr>
    </w:lvl>
    <w:lvl w:ilvl="1" w:tplc="155A712A" w:tentative="1">
      <w:start w:val="1"/>
      <w:numFmt w:val="bullet"/>
      <w:lvlText w:val="o"/>
      <w:lvlJc w:val="left"/>
      <w:pPr>
        <w:ind w:left="1440" w:hanging="360"/>
      </w:pPr>
      <w:rPr>
        <w:rFonts w:ascii="Courier New" w:hAnsi="Courier New" w:cs="Courier New" w:hint="default"/>
      </w:rPr>
    </w:lvl>
    <w:lvl w:ilvl="2" w:tplc="C308AC4A" w:tentative="1">
      <w:start w:val="1"/>
      <w:numFmt w:val="bullet"/>
      <w:lvlText w:val=""/>
      <w:lvlJc w:val="left"/>
      <w:pPr>
        <w:ind w:left="2160" w:hanging="360"/>
      </w:pPr>
      <w:rPr>
        <w:rFonts w:ascii="Wingdings" w:hAnsi="Wingdings" w:hint="default"/>
      </w:rPr>
    </w:lvl>
    <w:lvl w:ilvl="3" w:tplc="208E71E6" w:tentative="1">
      <w:start w:val="1"/>
      <w:numFmt w:val="bullet"/>
      <w:lvlText w:val=""/>
      <w:lvlJc w:val="left"/>
      <w:pPr>
        <w:ind w:left="2880" w:hanging="360"/>
      </w:pPr>
      <w:rPr>
        <w:rFonts w:ascii="Symbol" w:hAnsi="Symbol" w:hint="default"/>
      </w:rPr>
    </w:lvl>
    <w:lvl w:ilvl="4" w:tplc="26FA8828" w:tentative="1">
      <w:start w:val="1"/>
      <w:numFmt w:val="bullet"/>
      <w:lvlText w:val="o"/>
      <w:lvlJc w:val="left"/>
      <w:pPr>
        <w:ind w:left="3600" w:hanging="360"/>
      </w:pPr>
      <w:rPr>
        <w:rFonts w:ascii="Courier New" w:hAnsi="Courier New" w:cs="Courier New" w:hint="default"/>
      </w:rPr>
    </w:lvl>
    <w:lvl w:ilvl="5" w:tplc="10DC1DA6" w:tentative="1">
      <w:start w:val="1"/>
      <w:numFmt w:val="bullet"/>
      <w:lvlText w:val=""/>
      <w:lvlJc w:val="left"/>
      <w:pPr>
        <w:ind w:left="4320" w:hanging="360"/>
      </w:pPr>
      <w:rPr>
        <w:rFonts w:ascii="Wingdings" w:hAnsi="Wingdings" w:hint="default"/>
      </w:rPr>
    </w:lvl>
    <w:lvl w:ilvl="6" w:tplc="AA74D004" w:tentative="1">
      <w:start w:val="1"/>
      <w:numFmt w:val="bullet"/>
      <w:lvlText w:val=""/>
      <w:lvlJc w:val="left"/>
      <w:pPr>
        <w:ind w:left="5040" w:hanging="360"/>
      </w:pPr>
      <w:rPr>
        <w:rFonts w:ascii="Symbol" w:hAnsi="Symbol" w:hint="default"/>
      </w:rPr>
    </w:lvl>
    <w:lvl w:ilvl="7" w:tplc="AEA6A8C8" w:tentative="1">
      <w:start w:val="1"/>
      <w:numFmt w:val="bullet"/>
      <w:lvlText w:val="o"/>
      <w:lvlJc w:val="left"/>
      <w:pPr>
        <w:ind w:left="5760" w:hanging="360"/>
      </w:pPr>
      <w:rPr>
        <w:rFonts w:ascii="Courier New" w:hAnsi="Courier New" w:cs="Courier New" w:hint="default"/>
      </w:rPr>
    </w:lvl>
    <w:lvl w:ilvl="8" w:tplc="7E589264" w:tentative="1">
      <w:start w:val="1"/>
      <w:numFmt w:val="bullet"/>
      <w:lvlText w:val=""/>
      <w:lvlJc w:val="left"/>
      <w:pPr>
        <w:ind w:left="6480" w:hanging="360"/>
      </w:pPr>
      <w:rPr>
        <w:rFonts w:ascii="Wingdings" w:hAnsi="Wingdings" w:hint="default"/>
      </w:rPr>
    </w:lvl>
  </w:abstractNum>
  <w:abstractNum w:abstractNumId="18" w15:restartNumberingAfterBreak="0">
    <w:nsid w:val="351E01AC"/>
    <w:multiLevelType w:val="multilevel"/>
    <w:tmpl w:val="A02E932A"/>
    <w:numStyleLink w:val="BulletsAgency"/>
  </w:abstractNum>
  <w:abstractNum w:abstractNumId="19" w15:restartNumberingAfterBreak="0">
    <w:nsid w:val="37F62369"/>
    <w:multiLevelType w:val="multilevel"/>
    <w:tmpl w:val="A02E932A"/>
    <w:numStyleLink w:val="BulletsAgency"/>
  </w:abstractNum>
  <w:abstractNum w:abstractNumId="20" w15:restartNumberingAfterBreak="0">
    <w:nsid w:val="3E2D7809"/>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21" w15:restartNumberingAfterBreak="0">
    <w:nsid w:val="44D90E6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FE3BDD"/>
    <w:multiLevelType w:val="multilevel"/>
    <w:tmpl w:val="A02E932A"/>
    <w:numStyleLink w:val="BulletsAgency"/>
  </w:abstractNum>
  <w:abstractNum w:abstractNumId="23" w15:restartNumberingAfterBreak="0">
    <w:nsid w:val="4A612F0B"/>
    <w:multiLevelType w:val="multilevel"/>
    <w:tmpl w:val="A02E932A"/>
    <w:numStyleLink w:val="BulletsAgency"/>
  </w:abstractNum>
  <w:abstractNum w:abstractNumId="24" w15:restartNumberingAfterBreak="0">
    <w:nsid w:val="4B8F7DCB"/>
    <w:multiLevelType w:val="multilevel"/>
    <w:tmpl w:val="A02E932A"/>
    <w:numStyleLink w:val="BulletsAgency"/>
  </w:abstractNum>
  <w:abstractNum w:abstractNumId="25" w15:restartNumberingAfterBreak="0">
    <w:nsid w:val="4EB12557"/>
    <w:multiLevelType w:val="multilevel"/>
    <w:tmpl w:val="A02E932A"/>
    <w:numStyleLink w:val="BulletsAgency"/>
  </w:abstractNum>
  <w:abstractNum w:abstractNumId="26" w15:restartNumberingAfterBreak="0">
    <w:nsid w:val="51E21733"/>
    <w:multiLevelType w:val="multilevel"/>
    <w:tmpl w:val="A71E959C"/>
    <w:lvl w:ilvl="0">
      <w:start w:val="1"/>
      <w:numFmt w:val="decimal"/>
      <w:pStyle w:val="Head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Heading2Agency"/>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EB56F3"/>
    <w:multiLevelType w:val="hybridMultilevel"/>
    <w:tmpl w:val="F258A4A6"/>
    <w:lvl w:ilvl="0" w:tplc="62722596">
      <w:start w:val="1"/>
      <w:numFmt w:val="bullet"/>
      <w:lvlText w:val=""/>
      <w:lvlJc w:val="left"/>
      <w:pPr>
        <w:ind w:left="360" w:hanging="360"/>
      </w:pPr>
      <w:rPr>
        <w:rFonts w:ascii="Symbol" w:hAnsi="Symbol" w:hint="default"/>
      </w:rPr>
    </w:lvl>
    <w:lvl w:ilvl="1" w:tplc="605064D0" w:tentative="1">
      <w:start w:val="1"/>
      <w:numFmt w:val="bullet"/>
      <w:lvlText w:val="o"/>
      <w:lvlJc w:val="left"/>
      <w:pPr>
        <w:ind w:left="1080" w:hanging="360"/>
      </w:pPr>
      <w:rPr>
        <w:rFonts w:ascii="Courier New" w:hAnsi="Courier New" w:cs="Courier New" w:hint="default"/>
      </w:rPr>
    </w:lvl>
    <w:lvl w:ilvl="2" w:tplc="F7B0B0F8" w:tentative="1">
      <w:start w:val="1"/>
      <w:numFmt w:val="bullet"/>
      <w:lvlText w:val=""/>
      <w:lvlJc w:val="left"/>
      <w:pPr>
        <w:ind w:left="1800" w:hanging="360"/>
      </w:pPr>
      <w:rPr>
        <w:rFonts w:ascii="Wingdings" w:hAnsi="Wingdings" w:hint="default"/>
      </w:rPr>
    </w:lvl>
    <w:lvl w:ilvl="3" w:tplc="ABBE3268" w:tentative="1">
      <w:start w:val="1"/>
      <w:numFmt w:val="bullet"/>
      <w:lvlText w:val=""/>
      <w:lvlJc w:val="left"/>
      <w:pPr>
        <w:ind w:left="2520" w:hanging="360"/>
      </w:pPr>
      <w:rPr>
        <w:rFonts w:ascii="Symbol" w:hAnsi="Symbol" w:hint="default"/>
      </w:rPr>
    </w:lvl>
    <w:lvl w:ilvl="4" w:tplc="3A74D5EC" w:tentative="1">
      <w:start w:val="1"/>
      <w:numFmt w:val="bullet"/>
      <w:lvlText w:val="o"/>
      <w:lvlJc w:val="left"/>
      <w:pPr>
        <w:ind w:left="3240" w:hanging="360"/>
      </w:pPr>
      <w:rPr>
        <w:rFonts w:ascii="Courier New" w:hAnsi="Courier New" w:cs="Courier New" w:hint="default"/>
      </w:rPr>
    </w:lvl>
    <w:lvl w:ilvl="5" w:tplc="46DE2A2A" w:tentative="1">
      <w:start w:val="1"/>
      <w:numFmt w:val="bullet"/>
      <w:lvlText w:val=""/>
      <w:lvlJc w:val="left"/>
      <w:pPr>
        <w:ind w:left="3960" w:hanging="360"/>
      </w:pPr>
      <w:rPr>
        <w:rFonts w:ascii="Wingdings" w:hAnsi="Wingdings" w:hint="default"/>
      </w:rPr>
    </w:lvl>
    <w:lvl w:ilvl="6" w:tplc="E52A3FCA" w:tentative="1">
      <w:start w:val="1"/>
      <w:numFmt w:val="bullet"/>
      <w:lvlText w:val=""/>
      <w:lvlJc w:val="left"/>
      <w:pPr>
        <w:ind w:left="4680" w:hanging="360"/>
      </w:pPr>
      <w:rPr>
        <w:rFonts w:ascii="Symbol" w:hAnsi="Symbol" w:hint="default"/>
      </w:rPr>
    </w:lvl>
    <w:lvl w:ilvl="7" w:tplc="7F0EA6E8" w:tentative="1">
      <w:start w:val="1"/>
      <w:numFmt w:val="bullet"/>
      <w:lvlText w:val="o"/>
      <w:lvlJc w:val="left"/>
      <w:pPr>
        <w:ind w:left="5400" w:hanging="360"/>
      </w:pPr>
      <w:rPr>
        <w:rFonts w:ascii="Courier New" w:hAnsi="Courier New" w:cs="Courier New" w:hint="default"/>
      </w:rPr>
    </w:lvl>
    <w:lvl w:ilvl="8" w:tplc="821A9C5A" w:tentative="1">
      <w:start w:val="1"/>
      <w:numFmt w:val="bullet"/>
      <w:lvlText w:val=""/>
      <w:lvlJc w:val="left"/>
      <w:pPr>
        <w:ind w:left="6120" w:hanging="360"/>
      </w:pPr>
      <w:rPr>
        <w:rFonts w:ascii="Wingdings" w:hAnsi="Wingdings" w:hint="default"/>
      </w:rPr>
    </w:lvl>
  </w:abstractNum>
  <w:abstractNum w:abstractNumId="28" w15:restartNumberingAfterBreak="0">
    <w:nsid w:val="55DA4C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EC2685"/>
    <w:multiLevelType w:val="hybridMultilevel"/>
    <w:tmpl w:val="28BADB5C"/>
    <w:lvl w:ilvl="0" w:tplc="96104ED2">
      <w:start w:val="1"/>
      <w:numFmt w:val="bullet"/>
      <w:lvlText w:val=""/>
      <w:lvlJc w:val="left"/>
      <w:pPr>
        <w:ind w:left="360" w:hanging="360"/>
      </w:pPr>
      <w:rPr>
        <w:rFonts w:ascii="Symbol" w:hAnsi="Symbol" w:hint="default"/>
      </w:rPr>
    </w:lvl>
    <w:lvl w:ilvl="1" w:tplc="24C60E82">
      <w:start w:val="1"/>
      <w:numFmt w:val="bullet"/>
      <w:lvlText w:val="o"/>
      <w:lvlJc w:val="left"/>
      <w:pPr>
        <w:ind w:left="1080" w:hanging="360"/>
      </w:pPr>
      <w:rPr>
        <w:rFonts w:ascii="Courier New" w:hAnsi="Courier New" w:cs="Courier New" w:hint="default"/>
      </w:rPr>
    </w:lvl>
    <w:lvl w:ilvl="2" w:tplc="0598E4DA">
      <w:start w:val="1"/>
      <w:numFmt w:val="bullet"/>
      <w:lvlText w:val=""/>
      <w:lvlJc w:val="left"/>
      <w:pPr>
        <w:ind w:left="1800" w:hanging="360"/>
      </w:pPr>
      <w:rPr>
        <w:rFonts w:ascii="Wingdings" w:hAnsi="Wingdings" w:hint="default"/>
      </w:rPr>
    </w:lvl>
    <w:lvl w:ilvl="3" w:tplc="35AA0A26" w:tentative="1">
      <w:start w:val="1"/>
      <w:numFmt w:val="bullet"/>
      <w:lvlText w:val=""/>
      <w:lvlJc w:val="left"/>
      <w:pPr>
        <w:ind w:left="2520" w:hanging="360"/>
      </w:pPr>
      <w:rPr>
        <w:rFonts w:ascii="Symbol" w:hAnsi="Symbol" w:hint="default"/>
      </w:rPr>
    </w:lvl>
    <w:lvl w:ilvl="4" w:tplc="C7A45BD0" w:tentative="1">
      <w:start w:val="1"/>
      <w:numFmt w:val="bullet"/>
      <w:lvlText w:val="o"/>
      <w:lvlJc w:val="left"/>
      <w:pPr>
        <w:ind w:left="3240" w:hanging="360"/>
      </w:pPr>
      <w:rPr>
        <w:rFonts w:ascii="Courier New" w:hAnsi="Courier New" w:cs="Courier New" w:hint="default"/>
      </w:rPr>
    </w:lvl>
    <w:lvl w:ilvl="5" w:tplc="9C98F136" w:tentative="1">
      <w:start w:val="1"/>
      <w:numFmt w:val="bullet"/>
      <w:lvlText w:val=""/>
      <w:lvlJc w:val="left"/>
      <w:pPr>
        <w:ind w:left="3960" w:hanging="360"/>
      </w:pPr>
      <w:rPr>
        <w:rFonts w:ascii="Wingdings" w:hAnsi="Wingdings" w:hint="default"/>
      </w:rPr>
    </w:lvl>
    <w:lvl w:ilvl="6" w:tplc="688E9740" w:tentative="1">
      <w:start w:val="1"/>
      <w:numFmt w:val="bullet"/>
      <w:lvlText w:val=""/>
      <w:lvlJc w:val="left"/>
      <w:pPr>
        <w:ind w:left="4680" w:hanging="360"/>
      </w:pPr>
      <w:rPr>
        <w:rFonts w:ascii="Symbol" w:hAnsi="Symbol" w:hint="default"/>
      </w:rPr>
    </w:lvl>
    <w:lvl w:ilvl="7" w:tplc="05084482" w:tentative="1">
      <w:start w:val="1"/>
      <w:numFmt w:val="bullet"/>
      <w:lvlText w:val="o"/>
      <w:lvlJc w:val="left"/>
      <w:pPr>
        <w:ind w:left="5400" w:hanging="360"/>
      </w:pPr>
      <w:rPr>
        <w:rFonts w:ascii="Courier New" w:hAnsi="Courier New" w:cs="Courier New" w:hint="default"/>
      </w:rPr>
    </w:lvl>
    <w:lvl w:ilvl="8" w:tplc="8D28A592" w:tentative="1">
      <w:start w:val="1"/>
      <w:numFmt w:val="bullet"/>
      <w:lvlText w:val=""/>
      <w:lvlJc w:val="left"/>
      <w:pPr>
        <w:ind w:left="6120" w:hanging="360"/>
      </w:pPr>
      <w:rPr>
        <w:rFonts w:ascii="Wingdings" w:hAnsi="Wingdings" w:hint="default"/>
      </w:rPr>
    </w:lvl>
  </w:abstractNum>
  <w:abstractNum w:abstractNumId="30" w15:restartNumberingAfterBreak="0">
    <w:nsid w:val="5AAF4243"/>
    <w:multiLevelType w:val="multilevel"/>
    <w:tmpl w:val="A02E932A"/>
    <w:numStyleLink w:val="BulletsAgency"/>
  </w:abstractNum>
  <w:abstractNum w:abstractNumId="31" w15:restartNumberingAfterBreak="0">
    <w:nsid w:val="5C340487"/>
    <w:multiLevelType w:val="multilevel"/>
    <w:tmpl w:val="A02E932A"/>
    <w:numStyleLink w:val="BulletsAgency"/>
  </w:abstractNum>
  <w:abstractNum w:abstractNumId="32" w15:restartNumberingAfterBreak="0">
    <w:nsid w:val="5E3B3EB4"/>
    <w:multiLevelType w:val="hybridMultilevel"/>
    <w:tmpl w:val="A6E8AAEE"/>
    <w:lvl w:ilvl="0" w:tplc="75581C5C">
      <w:start w:val="1"/>
      <w:numFmt w:val="decimal"/>
      <w:lvlText w:val="%1."/>
      <w:lvlJc w:val="left"/>
      <w:pPr>
        <w:ind w:left="360" w:hanging="360"/>
      </w:pPr>
      <w:rPr>
        <w:rFonts w:hint="default"/>
      </w:rPr>
    </w:lvl>
    <w:lvl w:ilvl="1" w:tplc="3A285B50" w:tentative="1">
      <w:start w:val="1"/>
      <w:numFmt w:val="bullet"/>
      <w:lvlText w:val="o"/>
      <w:lvlJc w:val="left"/>
      <w:pPr>
        <w:ind w:left="1080" w:hanging="360"/>
      </w:pPr>
      <w:rPr>
        <w:rFonts w:ascii="Courier New" w:hAnsi="Courier New" w:cs="Courier New" w:hint="default"/>
      </w:rPr>
    </w:lvl>
    <w:lvl w:ilvl="2" w:tplc="8D9ACC66" w:tentative="1">
      <w:start w:val="1"/>
      <w:numFmt w:val="bullet"/>
      <w:lvlText w:val=""/>
      <w:lvlJc w:val="left"/>
      <w:pPr>
        <w:ind w:left="1800" w:hanging="360"/>
      </w:pPr>
      <w:rPr>
        <w:rFonts w:ascii="Wingdings" w:hAnsi="Wingdings" w:hint="default"/>
      </w:rPr>
    </w:lvl>
    <w:lvl w:ilvl="3" w:tplc="F19A60FE" w:tentative="1">
      <w:start w:val="1"/>
      <w:numFmt w:val="bullet"/>
      <w:lvlText w:val=""/>
      <w:lvlJc w:val="left"/>
      <w:pPr>
        <w:ind w:left="2520" w:hanging="360"/>
      </w:pPr>
      <w:rPr>
        <w:rFonts w:ascii="Symbol" w:hAnsi="Symbol" w:hint="default"/>
      </w:rPr>
    </w:lvl>
    <w:lvl w:ilvl="4" w:tplc="4C76D5E4" w:tentative="1">
      <w:start w:val="1"/>
      <w:numFmt w:val="bullet"/>
      <w:lvlText w:val="o"/>
      <w:lvlJc w:val="left"/>
      <w:pPr>
        <w:ind w:left="3240" w:hanging="360"/>
      </w:pPr>
      <w:rPr>
        <w:rFonts w:ascii="Courier New" w:hAnsi="Courier New" w:cs="Courier New" w:hint="default"/>
      </w:rPr>
    </w:lvl>
    <w:lvl w:ilvl="5" w:tplc="1FEE3AE6" w:tentative="1">
      <w:start w:val="1"/>
      <w:numFmt w:val="bullet"/>
      <w:lvlText w:val=""/>
      <w:lvlJc w:val="left"/>
      <w:pPr>
        <w:ind w:left="3960" w:hanging="360"/>
      </w:pPr>
      <w:rPr>
        <w:rFonts w:ascii="Wingdings" w:hAnsi="Wingdings" w:hint="default"/>
      </w:rPr>
    </w:lvl>
    <w:lvl w:ilvl="6" w:tplc="DF4C0482" w:tentative="1">
      <w:start w:val="1"/>
      <w:numFmt w:val="bullet"/>
      <w:lvlText w:val=""/>
      <w:lvlJc w:val="left"/>
      <w:pPr>
        <w:ind w:left="4680" w:hanging="360"/>
      </w:pPr>
      <w:rPr>
        <w:rFonts w:ascii="Symbol" w:hAnsi="Symbol" w:hint="default"/>
      </w:rPr>
    </w:lvl>
    <w:lvl w:ilvl="7" w:tplc="550880F4" w:tentative="1">
      <w:start w:val="1"/>
      <w:numFmt w:val="bullet"/>
      <w:lvlText w:val="o"/>
      <w:lvlJc w:val="left"/>
      <w:pPr>
        <w:ind w:left="5400" w:hanging="360"/>
      </w:pPr>
      <w:rPr>
        <w:rFonts w:ascii="Courier New" w:hAnsi="Courier New" w:cs="Courier New" w:hint="default"/>
      </w:rPr>
    </w:lvl>
    <w:lvl w:ilvl="8" w:tplc="7C64AD56" w:tentative="1">
      <w:start w:val="1"/>
      <w:numFmt w:val="bullet"/>
      <w:lvlText w:val=""/>
      <w:lvlJc w:val="left"/>
      <w:pPr>
        <w:ind w:left="6120" w:hanging="360"/>
      </w:pPr>
      <w:rPr>
        <w:rFonts w:ascii="Wingdings" w:hAnsi="Wingdings" w:hint="default"/>
      </w:rPr>
    </w:lvl>
  </w:abstractNum>
  <w:abstractNum w:abstractNumId="33" w15:restartNumberingAfterBreak="0">
    <w:nsid w:val="5EB87C39"/>
    <w:multiLevelType w:val="hybridMultilevel"/>
    <w:tmpl w:val="D4FED158"/>
    <w:lvl w:ilvl="0" w:tplc="9AB6DDC2">
      <w:start w:val="1"/>
      <w:numFmt w:val="decimal"/>
      <w:lvlText w:val="%1."/>
      <w:lvlJc w:val="left"/>
      <w:pPr>
        <w:ind w:left="360" w:hanging="360"/>
      </w:pPr>
    </w:lvl>
    <w:lvl w:ilvl="1" w:tplc="0846A79E">
      <w:start w:val="1"/>
      <w:numFmt w:val="lowerLetter"/>
      <w:lvlText w:val="%2."/>
      <w:lvlJc w:val="left"/>
      <w:pPr>
        <w:ind w:left="1080" w:hanging="360"/>
      </w:pPr>
    </w:lvl>
    <w:lvl w:ilvl="2" w:tplc="E82ED466" w:tentative="1">
      <w:start w:val="1"/>
      <w:numFmt w:val="lowerRoman"/>
      <w:lvlText w:val="%3."/>
      <w:lvlJc w:val="right"/>
      <w:pPr>
        <w:ind w:left="1800" w:hanging="180"/>
      </w:pPr>
    </w:lvl>
    <w:lvl w:ilvl="3" w:tplc="CE844124" w:tentative="1">
      <w:start w:val="1"/>
      <w:numFmt w:val="decimal"/>
      <w:lvlText w:val="%4."/>
      <w:lvlJc w:val="left"/>
      <w:pPr>
        <w:ind w:left="2520" w:hanging="360"/>
      </w:pPr>
    </w:lvl>
    <w:lvl w:ilvl="4" w:tplc="5B52BED0" w:tentative="1">
      <w:start w:val="1"/>
      <w:numFmt w:val="lowerLetter"/>
      <w:lvlText w:val="%5."/>
      <w:lvlJc w:val="left"/>
      <w:pPr>
        <w:ind w:left="3240" w:hanging="360"/>
      </w:pPr>
    </w:lvl>
    <w:lvl w:ilvl="5" w:tplc="B4FA704E" w:tentative="1">
      <w:start w:val="1"/>
      <w:numFmt w:val="lowerRoman"/>
      <w:lvlText w:val="%6."/>
      <w:lvlJc w:val="right"/>
      <w:pPr>
        <w:ind w:left="3960" w:hanging="180"/>
      </w:pPr>
    </w:lvl>
    <w:lvl w:ilvl="6" w:tplc="D1506BD8" w:tentative="1">
      <w:start w:val="1"/>
      <w:numFmt w:val="decimal"/>
      <w:lvlText w:val="%7."/>
      <w:lvlJc w:val="left"/>
      <w:pPr>
        <w:ind w:left="4680" w:hanging="360"/>
      </w:pPr>
    </w:lvl>
    <w:lvl w:ilvl="7" w:tplc="D808681E" w:tentative="1">
      <w:start w:val="1"/>
      <w:numFmt w:val="lowerLetter"/>
      <w:lvlText w:val="%8."/>
      <w:lvlJc w:val="left"/>
      <w:pPr>
        <w:ind w:left="5400" w:hanging="360"/>
      </w:pPr>
    </w:lvl>
    <w:lvl w:ilvl="8" w:tplc="DCDEB106" w:tentative="1">
      <w:start w:val="1"/>
      <w:numFmt w:val="lowerRoman"/>
      <w:lvlText w:val="%9."/>
      <w:lvlJc w:val="right"/>
      <w:pPr>
        <w:ind w:left="6120" w:hanging="180"/>
      </w:pPr>
    </w:lvl>
  </w:abstractNum>
  <w:abstractNum w:abstractNumId="34" w15:restartNumberingAfterBreak="0">
    <w:nsid w:val="626E4F3F"/>
    <w:multiLevelType w:val="multilevel"/>
    <w:tmpl w:val="8E0AAB56"/>
    <w:lvl w:ilvl="0">
      <w:start w:val="1"/>
      <w:numFmt w:val="upperRoman"/>
      <w:pStyle w:val="HeadB"/>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lowerLetter"/>
      <w:pStyle w:val="NewHead2"/>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447496E"/>
    <w:multiLevelType w:val="multilevel"/>
    <w:tmpl w:val="A02E932A"/>
    <w:numStyleLink w:val="BulletsAgency"/>
  </w:abstractNum>
  <w:abstractNum w:abstractNumId="36" w15:restartNumberingAfterBreak="0">
    <w:nsid w:val="6A0342C6"/>
    <w:multiLevelType w:val="multilevel"/>
    <w:tmpl w:val="A02E932A"/>
    <w:numStyleLink w:val="BulletsAgency"/>
  </w:abstractNum>
  <w:abstractNum w:abstractNumId="37" w15:restartNumberingAfterBreak="0">
    <w:nsid w:val="702A58DC"/>
    <w:multiLevelType w:val="multilevel"/>
    <w:tmpl w:val="A02E932A"/>
    <w:numStyleLink w:val="BulletsAgency"/>
  </w:abstractNum>
  <w:abstractNum w:abstractNumId="38" w15:restartNumberingAfterBreak="0">
    <w:nsid w:val="703D2EC5"/>
    <w:multiLevelType w:val="multilevel"/>
    <w:tmpl w:val="A02E932A"/>
    <w:numStyleLink w:val="BulletsAgency"/>
  </w:abstractNum>
  <w:abstractNum w:abstractNumId="39" w15:restartNumberingAfterBreak="0">
    <w:nsid w:val="72BC757D"/>
    <w:multiLevelType w:val="hybridMultilevel"/>
    <w:tmpl w:val="3BE2C0F6"/>
    <w:lvl w:ilvl="0" w:tplc="B776D4A2">
      <w:start w:val="1"/>
      <w:numFmt w:val="decimal"/>
      <w:lvlText w:val="%1."/>
      <w:lvlJc w:val="left"/>
      <w:pPr>
        <w:ind w:left="1080" w:hanging="360"/>
      </w:pPr>
    </w:lvl>
    <w:lvl w:ilvl="1" w:tplc="E14CCC44" w:tentative="1">
      <w:start w:val="1"/>
      <w:numFmt w:val="lowerLetter"/>
      <w:lvlText w:val="%2."/>
      <w:lvlJc w:val="left"/>
      <w:pPr>
        <w:ind w:left="1800" w:hanging="360"/>
      </w:pPr>
    </w:lvl>
    <w:lvl w:ilvl="2" w:tplc="F56CBB5E" w:tentative="1">
      <w:start w:val="1"/>
      <w:numFmt w:val="lowerRoman"/>
      <w:lvlText w:val="%3."/>
      <w:lvlJc w:val="right"/>
      <w:pPr>
        <w:ind w:left="2520" w:hanging="180"/>
      </w:pPr>
    </w:lvl>
    <w:lvl w:ilvl="3" w:tplc="B7BA137C" w:tentative="1">
      <w:start w:val="1"/>
      <w:numFmt w:val="decimal"/>
      <w:lvlText w:val="%4."/>
      <w:lvlJc w:val="left"/>
      <w:pPr>
        <w:ind w:left="3240" w:hanging="360"/>
      </w:pPr>
    </w:lvl>
    <w:lvl w:ilvl="4" w:tplc="F62C83B2" w:tentative="1">
      <w:start w:val="1"/>
      <w:numFmt w:val="lowerLetter"/>
      <w:lvlText w:val="%5."/>
      <w:lvlJc w:val="left"/>
      <w:pPr>
        <w:ind w:left="3960" w:hanging="360"/>
      </w:pPr>
    </w:lvl>
    <w:lvl w:ilvl="5" w:tplc="ABB005D8" w:tentative="1">
      <w:start w:val="1"/>
      <w:numFmt w:val="lowerRoman"/>
      <w:lvlText w:val="%6."/>
      <w:lvlJc w:val="right"/>
      <w:pPr>
        <w:ind w:left="4680" w:hanging="180"/>
      </w:pPr>
    </w:lvl>
    <w:lvl w:ilvl="6" w:tplc="9A1EFA52" w:tentative="1">
      <w:start w:val="1"/>
      <w:numFmt w:val="decimal"/>
      <w:lvlText w:val="%7."/>
      <w:lvlJc w:val="left"/>
      <w:pPr>
        <w:ind w:left="5400" w:hanging="360"/>
      </w:pPr>
    </w:lvl>
    <w:lvl w:ilvl="7" w:tplc="C0AAB0BC" w:tentative="1">
      <w:start w:val="1"/>
      <w:numFmt w:val="lowerLetter"/>
      <w:lvlText w:val="%8."/>
      <w:lvlJc w:val="left"/>
      <w:pPr>
        <w:ind w:left="6120" w:hanging="360"/>
      </w:pPr>
    </w:lvl>
    <w:lvl w:ilvl="8" w:tplc="BD226E1A" w:tentative="1">
      <w:start w:val="1"/>
      <w:numFmt w:val="lowerRoman"/>
      <w:lvlText w:val="%9."/>
      <w:lvlJc w:val="right"/>
      <w:pPr>
        <w:ind w:left="6840" w:hanging="180"/>
      </w:pPr>
    </w:lvl>
  </w:abstractNum>
  <w:abstractNum w:abstractNumId="40" w15:restartNumberingAfterBreak="0">
    <w:nsid w:val="74344AD0"/>
    <w:multiLevelType w:val="hybridMultilevel"/>
    <w:tmpl w:val="B5867F0E"/>
    <w:lvl w:ilvl="0" w:tplc="97E8404A">
      <w:start w:val="1"/>
      <w:numFmt w:val="bullet"/>
      <w:lvlText w:val=""/>
      <w:lvlJc w:val="left"/>
      <w:pPr>
        <w:ind w:left="360" w:hanging="360"/>
      </w:pPr>
      <w:rPr>
        <w:rFonts w:ascii="Symbol" w:hAnsi="Symbol" w:hint="default"/>
      </w:rPr>
    </w:lvl>
    <w:lvl w:ilvl="1" w:tplc="DBB2EA60" w:tentative="1">
      <w:start w:val="1"/>
      <w:numFmt w:val="bullet"/>
      <w:lvlText w:val="o"/>
      <w:lvlJc w:val="left"/>
      <w:pPr>
        <w:ind w:left="1080" w:hanging="360"/>
      </w:pPr>
      <w:rPr>
        <w:rFonts w:ascii="Courier New" w:hAnsi="Courier New" w:cs="Courier New" w:hint="default"/>
      </w:rPr>
    </w:lvl>
    <w:lvl w:ilvl="2" w:tplc="043827C2" w:tentative="1">
      <w:start w:val="1"/>
      <w:numFmt w:val="bullet"/>
      <w:lvlText w:val=""/>
      <w:lvlJc w:val="left"/>
      <w:pPr>
        <w:ind w:left="1800" w:hanging="360"/>
      </w:pPr>
      <w:rPr>
        <w:rFonts w:ascii="Wingdings" w:hAnsi="Wingdings" w:hint="default"/>
      </w:rPr>
    </w:lvl>
    <w:lvl w:ilvl="3" w:tplc="A6441486" w:tentative="1">
      <w:start w:val="1"/>
      <w:numFmt w:val="bullet"/>
      <w:lvlText w:val=""/>
      <w:lvlJc w:val="left"/>
      <w:pPr>
        <w:ind w:left="2520" w:hanging="360"/>
      </w:pPr>
      <w:rPr>
        <w:rFonts w:ascii="Symbol" w:hAnsi="Symbol" w:hint="default"/>
      </w:rPr>
    </w:lvl>
    <w:lvl w:ilvl="4" w:tplc="D51C3D32" w:tentative="1">
      <w:start w:val="1"/>
      <w:numFmt w:val="bullet"/>
      <w:lvlText w:val="o"/>
      <w:lvlJc w:val="left"/>
      <w:pPr>
        <w:ind w:left="3240" w:hanging="360"/>
      </w:pPr>
      <w:rPr>
        <w:rFonts w:ascii="Courier New" w:hAnsi="Courier New" w:cs="Courier New" w:hint="default"/>
      </w:rPr>
    </w:lvl>
    <w:lvl w:ilvl="5" w:tplc="314A4294" w:tentative="1">
      <w:start w:val="1"/>
      <w:numFmt w:val="bullet"/>
      <w:lvlText w:val=""/>
      <w:lvlJc w:val="left"/>
      <w:pPr>
        <w:ind w:left="3960" w:hanging="360"/>
      </w:pPr>
      <w:rPr>
        <w:rFonts w:ascii="Wingdings" w:hAnsi="Wingdings" w:hint="default"/>
      </w:rPr>
    </w:lvl>
    <w:lvl w:ilvl="6" w:tplc="A09CED9A" w:tentative="1">
      <w:start w:val="1"/>
      <w:numFmt w:val="bullet"/>
      <w:lvlText w:val=""/>
      <w:lvlJc w:val="left"/>
      <w:pPr>
        <w:ind w:left="4680" w:hanging="360"/>
      </w:pPr>
      <w:rPr>
        <w:rFonts w:ascii="Symbol" w:hAnsi="Symbol" w:hint="default"/>
      </w:rPr>
    </w:lvl>
    <w:lvl w:ilvl="7" w:tplc="BF36075C" w:tentative="1">
      <w:start w:val="1"/>
      <w:numFmt w:val="bullet"/>
      <w:lvlText w:val="o"/>
      <w:lvlJc w:val="left"/>
      <w:pPr>
        <w:ind w:left="5400" w:hanging="360"/>
      </w:pPr>
      <w:rPr>
        <w:rFonts w:ascii="Courier New" w:hAnsi="Courier New" w:cs="Courier New" w:hint="default"/>
      </w:rPr>
    </w:lvl>
    <w:lvl w:ilvl="8" w:tplc="CB865F20" w:tentative="1">
      <w:start w:val="1"/>
      <w:numFmt w:val="bullet"/>
      <w:lvlText w:val=""/>
      <w:lvlJc w:val="left"/>
      <w:pPr>
        <w:ind w:left="6120" w:hanging="360"/>
      </w:pPr>
      <w:rPr>
        <w:rFonts w:ascii="Wingdings" w:hAnsi="Wingdings" w:hint="default"/>
      </w:rPr>
    </w:lvl>
  </w:abstractNum>
  <w:abstractNum w:abstractNumId="41" w15:restartNumberingAfterBreak="0">
    <w:nsid w:val="77E90749"/>
    <w:multiLevelType w:val="hybridMultilevel"/>
    <w:tmpl w:val="2370C6FC"/>
    <w:lvl w:ilvl="0" w:tplc="47364F8A">
      <w:start w:val="1"/>
      <w:numFmt w:val="bullet"/>
      <w:lvlText w:val=""/>
      <w:lvlJc w:val="left"/>
      <w:pPr>
        <w:tabs>
          <w:tab w:val="num" w:pos="720"/>
        </w:tabs>
        <w:ind w:left="720" w:hanging="360"/>
      </w:pPr>
      <w:rPr>
        <w:rFonts w:ascii="Wingdings" w:hAnsi="Wingdings" w:hint="default"/>
      </w:rPr>
    </w:lvl>
    <w:lvl w:ilvl="1" w:tplc="B112B030">
      <w:start w:val="270"/>
      <w:numFmt w:val="bullet"/>
      <w:lvlText w:val="–"/>
      <w:lvlJc w:val="left"/>
      <w:pPr>
        <w:tabs>
          <w:tab w:val="num" w:pos="1440"/>
        </w:tabs>
        <w:ind w:left="1440" w:hanging="360"/>
      </w:pPr>
      <w:rPr>
        <w:rFonts w:ascii="Arial" w:hAnsi="Arial" w:hint="default"/>
      </w:rPr>
    </w:lvl>
    <w:lvl w:ilvl="2" w:tplc="A372FAC6" w:tentative="1">
      <w:start w:val="1"/>
      <w:numFmt w:val="bullet"/>
      <w:lvlText w:val=""/>
      <w:lvlJc w:val="left"/>
      <w:pPr>
        <w:tabs>
          <w:tab w:val="num" w:pos="2160"/>
        </w:tabs>
        <w:ind w:left="2160" w:hanging="360"/>
      </w:pPr>
      <w:rPr>
        <w:rFonts w:ascii="Wingdings" w:hAnsi="Wingdings" w:hint="default"/>
      </w:rPr>
    </w:lvl>
    <w:lvl w:ilvl="3" w:tplc="44CCA170" w:tentative="1">
      <w:start w:val="1"/>
      <w:numFmt w:val="bullet"/>
      <w:lvlText w:val=""/>
      <w:lvlJc w:val="left"/>
      <w:pPr>
        <w:tabs>
          <w:tab w:val="num" w:pos="2880"/>
        </w:tabs>
        <w:ind w:left="2880" w:hanging="360"/>
      </w:pPr>
      <w:rPr>
        <w:rFonts w:ascii="Wingdings" w:hAnsi="Wingdings" w:hint="default"/>
      </w:rPr>
    </w:lvl>
    <w:lvl w:ilvl="4" w:tplc="F52E8FFC" w:tentative="1">
      <w:start w:val="1"/>
      <w:numFmt w:val="bullet"/>
      <w:lvlText w:val=""/>
      <w:lvlJc w:val="left"/>
      <w:pPr>
        <w:tabs>
          <w:tab w:val="num" w:pos="3600"/>
        </w:tabs>
        <w:ind w:left="3600" w:hanging="360"/>
      </w:pPr>
      <w:rPr>
        <w:rFonts w:ascii="Wingdings" w:hAnsi="Wingdings" w:hint="default"/>
      </w:rPr>
    </w:lvl>
    <w:lvl w:ilvl="5" w:tplc="41BE910E" w:tentative="1">
      <w:start w:val="1"/>
      <w:numFmt w:val="bullet"/>
      <w:lvlText w:val=""/>
      <w:lvlJc w:val="left"/>
      <w:pPr>
        <w:tabs>
          <w:tab w:val="num" w:pos="4320"/>
        </w:tabs>
        <w:ind w:left="4320" w:hanging="360"/>
      </w:pPr>
      <w:rPr>
        <w:rFonts w:ascii="Wingdings" w:hAnsi="Wingdings" w:hint="default"/>
      </w:rPr>
    </w:lvl>
    <w:lvl w:ilvl="6" w:tplc="375AE382" w:tentative="1">
      <w:start w:val="1"/>
      <w:numFmt w:val="bullet"/>
      <w:lvlText w:val=""/>
      <w:lvlJc w:val="left"/>
      <w:pPr>
        <w:tabs>
          <w:tab w:val="num" w:pos="5040"/>
        </w:tabs>
        <w:ind w:left="5040" w:hanging="360"/>
      </w:pPr>
      <w:rPr>
        <w:rFonts w:ascii="Wingdings" w:hAnsi="Wingdings" w:hint="default"/>
      </w:rPr>
    </w:lvl>
    <w:lvl w:ilvl="7" w:tplc="96F26D82" w:tentative="1">
      <w:start w:val="1"/>
      <w:numFmt w:val="bullet"/>
      <w:lvlText w:val=""/>
      <w:lvlJc w:val="left"/>
      <w:pPr>
        <w:tabs>
          <w:tab w:val="num" w:pos="5760"/>
        </w:tabs>
        <w:ind w:left="5760" w:hanging="360"/>
      </w:pPr>
      <w:rPr>
        <w:rFonts w:ascii="Wingdings" w:hAnsi="Wingdings" w:hint="default"/>
      </w:rPr>
    </w:lvl>
    <w:lvl w:ilvl="8" w:tplc="B212F54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44248A"/>
    <w:multiLevelType w:val="hybridMultilevel"/>
    <w:tmpl w:val="5BE25EA8"/>
    <w:lvl w:ilvl="0" w:tplc="E0582B18">
      <w:start w:val="1"/>
      <w:numFmt w:val="bullet"/>
      <w:lvlText w:val=""/>
      <w:lvlJc w:val="left"/>
      <w:pPr>
        <w:ind w:left="360" w:hanging="360"/>
      </w:pPr>
      <w:rPr>
        <w:rFonts w:ascii="Symbol" w:hAnsi="Symbol" w:hint="default"/>
      </w:rPr>
    </w:lvl>
    <w:lvl w:ilvl="1" w:tplc="AAD6880A" w:tentative="1">
      <w:start w:val="1"/>
      <w:numFmt w:val="bullet"/>
      <w:lvlText w:val="o"/>
      <w:lvlJc w:val="left"/>
      <w:pPr>
        <w:ind w:left="1080" w:hanging="360"/>
      </w:pPr>
      <w:rPr>
        <w:rFonts w:ascii="Courier New" w:hAnsi="Courier New" w:cs="Courier New" w:hint="default"/>
      </w:rPr>
    </w:lvl>
    <w:lvl w:ilvl="2" w:tplc="90D84FAA" w:tentative="1">
      <w:start w:val="1"/>
      <w:numFmt w:val="bullet"/>
      <w:lvlText w:val=""/>
      <w:lvlJc w:val="left"/>
      <w:pPr>
        <w:ind w:left="1800" w:hanging="360"/>
      </w:pPr>
      <w:rPr>
        <w:rFonts w:ascii="Wingdings" w:hAnsi="Wingdings" w:hint="default"/>
      </w:rPr>
    </w:lvl>
    <w:lvl w:ilvl="3" w:tplc="A70874B4" w:tentative="1">
      <w:start w:val="1"/>
      <w:numFmt w:val="bullet"/>
      <w:lvlText w:val=""/>
      <w:lvlJc w:val="left"/>
      <w:pPr>
        <w:ind w:left="2520" w:hanging="360"/>
      </w:pPr>
      <w:rPr>
        <w:rFonts w:ascii="Symbol" w:hAnsi="Symbol" w:hint="default"/>
      </w:rPr>
    </w:lvl>
    <w:lvl w:ilvl="4" w:tplc="858CB906" w:tentative="1">
      <w:start w:val="1"/>
      <w:numFmt w:val="bullet"/>
      <w:lvlText w:val="o"/>
      <w:lvlJc w:val="left"/>
      <w:pPr>
        <w:ind w:left="3240" w:hanging="360"/>
      </w:pPr>
      <w:rPr>
        <w:rFonts w:ascii="Courier New" w:hAnsi="Courier New" w:cs="Courier New" w:hint="default"/>
      </w:rPr>
    </w:lvl>
    <w:lvl w:ilvl="5" w:tplc="98069410" w:tentative="1">
      <w:start w:val="1"/>
      <w:numFmt w:val="bullet"/>
      <w:lvlText w:val=""/>
      <w:lvlJc w:val="left"/>
      <w:pPr>
        <w:ind w:left="3960" w:hanging="360"/>
      </w:pPr>
      <w:rPr>
        <w:rFonts w:ascii="Wingdings" w:hAnsi="Wingdings" w:hint="default"/>
      </w:rPr>
    </w:lvl>
    <w:lvl w:ilvl="6" w:tplc="AFBA022C" w:tentative="1">
      <w:start w:val="1"/>
      <w:numFmt w:val="bullet"/>
      <w:lvlText w:val=""/>
      <w:lvlJc w:val="left"/>
      <w:pPr>
        <w:ind w:left="4680" w:hanging="360"/>
      </w:pPr>
      <w:rPr>
        <w:rFonts w:ascii="Symbol" w:hAnsi="Symbol" w:hint="default"/>
      </w:rPr>
    </w:lvl>
    <w:lvl w:ilvl="7" w:tplc="A1803AE0" w:tentative="1">
      <w:start w:val="1"/>
      <w:numFmt w:val="bullet"/>
      <w:lvlText w:val="o"/>
      <w:lvlJc w:val="left"/>
      <w:pPr>
        <w:ind w:left="5400" w:hanging="360"/>
      </w:pPr>
      <w:rPr>
        <w:rFonts w:ascii="Courier New" w:hAnsi="Courier New" w:cs="Courier New" w:hint="default"/>
      </w:rPr>
    </w:lvl>
    <w:lvl w:ilvl="8" w:tplc="34E806D8" w:tentative="1">
      <w:start w:val="1"/>
      <w:numFmt w:val="bullet"/>
      <w:lvlText w:val=""/>
      <w:lvlJc w:val="left"/>
      <w:pPr>
        <w:ind w:left="6120" w:hanging="360"/>
      </w:pPr>
      <w:rPr>
        <w:rFonts w:ascii="Wingdings" w:hAnsi="Wingdings" w:hint="default"/>
      </w:rPr>
    </w:lvl>
  </w:abstractNum>
  <w:abstractNum w:abstractNumId="43" w15:restartNumberingAfterBreak="0">
    <w:nsid w:val="7C952120"/>
    <w:multiLevelType w:val="multilevel"/>
    <w:tmpl w:val="A02E932A"/>
    <w:numStyleLink w:val="BulletsAgency"/>
  </w:abstractNum>
  <w:num w:numId="1">
    <w:abstractNumId w:val="1"/>
  </w:num>
  <w:num w:numId="2">
    <w:abstractNumId w:val="8"/>
  </w:num>
  <w:num w:numId="3">
    <w:abstractNumId w:val="3"/>
  </w:num>
  <w:num w:numId="4">
    <w:abstractNumId w:val="26"/>
  </w:num>
  <w:num w:numId="5">
    <w:abstractNumId w:val="2"/>
  </w:num>
  <w:num w:numId="6">
    <w:abstractNumId w:val="29"/>
  </w:num>
  <w:num w:numId="7">
    <w:abstractNumId w:val="16"/>
  </w:num>
  <w:num w:numId="8">
    <w:abstractNumId w:val="34"/>
  </w:num>
  <w:num w:numId="9">
    <w:abstractNumId w:val="9"/>
  </w:num>
  <w:num w:numId="10">
    <w:abstractNumId w:val="10"/>
  </w:num>
  <w:num w:numId="11">
    <w:abstractNumId w:val="38"/>
  </w:num>
  <w:num w:numId="12">
    <w:abstractNumId w:val="31"/>
  </w:num>
  <w:num w:numId="13">
    <w:abstractNumId w:val="35"/>
  </w:num>
  <w:num w:numId="14">
    <w:abstractNumId w:val="27"/>
  </w:num>
  <w:num w:numId="15">
    <w:abstractNumId w:val="12"/>
  </w:num>
  <w:num w:numId="16">
    <w:abstractNumId w:val="26"/>
  </w:num>
  <w:num w:numId="17">
    <w:abstractNumId w:val="13"/>
  </w:num>
  <w:num w:numId="18">
    <w:abstractNumId w:val="42"/>
  </w:num>
  <w:num w:numId="19">
    <w:abstractNumId w:val="40"/>
  </w:num>
  <w:num w:numId="20">
    <w:abstractNumId w:val="6"/>
  </w:num>
  <w:num w:numId="21">
    <w:abstractNumId w:val="14"/>
  </w:num>
  <w:num w:numId="22">
    <w:abstractNumId w:val="17"/>
  </w:num>
  <w:num w:numId="23">
    <w:abstractNumId w:val="11"/>
  </w:num>
  <w:num w:numId="24">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3"/>
  </w:num>
  <w:num w:numId="29">
    <w:abstractNumId w:val="15"/>
  </w:num>
  <w:num w:numId="30">
    <w:abstractNumId w:val="37"/>
  </w:num>
  <w:num w:numId="31">
    <w:abstractNumId w:val="36"/>
  </w:num>
  <w:num w:numId="32">
    <w:abstractNumId w:val="19"/>
  </w:num>
  <w:num w:numId="33">
    <w:abstractNumId w:val="43"/>
  </w:num>
  <w:num w:numId="34">
    <w:abstractNumId w:val="21"/>
  </w:num>
  <w:num w:numId="35">
    <w:abstractNumId w:val="4"/>
  </w:num>
  <w:num w:numId="36">
    <w:abstractNumId w:val="0"/>
  </w:num>
  <w:num w:numId="37">
    <w:abstractNumId w:val="32"/>
  </w:num>
  <w:num w:numId="38">
    <w:abstractNumId w:val="33"/>
  </w:num>
  <w:num w:numId="39">
    <w:abstractNumId w:val="28"/>
  </w:num>
  <w:num w:numId="40">
    <w:abstractNumId w:val="7"/>
  </w:num>
  <w:num w:numId="41">
    <w:abstractNumId w:val="20"/>
  </w:num>
  <w:num w:numId="42">
    <w:abstractNumId w:val="39"/>
  </w:num>
  <w:num w:numId="43">
    <w:abstractNumId w:val="5"/>
  </w:num>
  <w:num w:numId="44">
    <w:abstractNumId w:val="41"/>
  </w:num>
  <w:num w:numId="45">
    <w:abstractNumId w:val="18"/>
  </w:num>
  <w:num w:numId="46">
    <w:abstractNumId w:val="30"/>
  </w:num>
  <w:num w:numId="47">
    <w:abstractNumId w:val="22"/>
  </w:num>
  <w:num w:numId="48">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9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emplateVersion" w:val="February2010"/>
  </w:docVars>
  <w:rsids>
    <w:rsidRoot w:val="00717CB0"/>
    <w:rsid w:val="000066DA"/>
    <w:rsid w:val="00007343"/>
    <w:rsid w:val="000074FF"/>
    <w:rsid w:val="0001037F"/>
    <w:rsid w:val="00010A64"/>
    <w:rsid w:val="000150BB"/>
    <w:rsid w:val="000155B6"/>
    <w:rsid w:val="00015AD0"/>
    <w:rsid w:val="0001719D"/>
    <w:rsid w:val="00022B0B"/>
    <w:rsid w:val="00031873"/>
    <w:rsid w:val="00033C97"/>
    <w:rsid w:val="0003533D"/>
    <w:rsid w:val="00036B20"/>
    <w:rsid w:val="000425C6"/>
    <w:rsid w:val="00045822"/>
    <w:rsid w:val="000530EF"/>
    <w:rsid w:val="000534FF"/>
    <w:rsid w:val="00065C3B"/>
    <w:rsid w:val="00066E07"/>
    <w:rsid w:val="00074B10"/>
    <w:rsid w:val="0009295C"/>
    <w:rsid w:val="000955BF"/>
    <w:rsid w:val="000A4164"/>
    <w:rsid w:val="000B0476"/>
    <w:rsid w:val="000B4E07"/>
    <w:rsid w:val="000C1B91"/>
    <w:rsid w:val="000E1AC2"/>
    <w:rsid w:val="000F28AA"/>
    <w:rsid w:val="0010173B"/>
    <w:rsid w:val="00103C6A"/>
    <w:rsid w:val="0011223D"/>
    <w:rsid w:val="00112856"/>
    <w:rsid w:val="001134BC"/>
    <w:rsid w:val="00124A6A"/>
    <w:rsid w:val="001265DD"/>
    <w:rsid w:val="00127F59"/>
    <w:rsid w:val="00133F68"/>
    <w:rsid w:val="0013462D"/>
    <w:rsid w:val="00134C55"/>
    <w:rsid w:val="001433B2"/>
    <w:rsid w:val="00150A54"/>
    <w:rsid w:val="00152F1D"/>
    <w:rsid w:val="0016231B"/>
    <w:rsid w:val="00163C33"/>
    <w:rsid w:val="00172A55"/>
    <w:rsid w:val="00177F3F"/>
    <w:rsid w:val="0018039B"/>
    <w:rsid w:val="0018496F"/>
    <w:rsid w:val="001865DE"/>
    <w:rsid w:val="0019147B"/>
    <w:rsid w:val="00195351"/>
    <w:rsid w:val="001A4076"/>
    <w:rsid w:val="001A40E6"/>
    <w:rsid w:val="001A5B75"/>
    <w:rsid w:val="001A5C14"/>
    <w:rsid w:val="001A7990"/>
    <w:rsid w:val="001B790A"/>
    <w:rsid w:val="001C4180"/>
    <w:rsid w:val="001C6158"/>
    <w:rsid w:val="001C6BBA"/>
    <w:rsid w:val="001D7DAE"/>
    <w:rsid w:val="001E0040"/>
    <w:rsid w:val="001E5261"/>
    <w:rsid w:val="001F2AD3"/>
    <w:rsid w:val="001F5DAC"/>
    <w:rsid w:val="001F6E44"/>
    <w:rsid w:val="001F7996"/>
    <w:rsid w:val="0020284F"/>
    <w:rsid w:val="002119C2"/>
    <w:rsid w:val="00213A48"/>
    <w:rsid w:val="0021620F"/>
    <w:rsid w:val="00217E09"/>
    <w:rsid w:val="00222A60"/>
    <w:rsid w:val="00230D6B"/>
    <w:rsid w:val="00241D85"/>
    <w:rsid w:val="00262375"/>
    <w:rsid w:val="00265096"/>
    <w:rsid w:val="00267DB7"/>
    <w:rsid w:val="00271291"/>
    <w:rsid w:val="0027365F"/>
    <w:rsid w:val="002739BD"/>
    <w:rsid w:val="00282A13"/>
    <w:rsid w:val="00295731"/>
    <w:rsid w:val="002A2AB9"/>
    <w:rsid w:val="002A79A3"/>
    <w:rsid w:val="002B4E33"/>
    <w:rsid w:val="002C27F4"/>
    <w:rsid w:val="002C428A"/>
    <w:rsid w:val="002C65FC"/>
    <w:rsid w:val="002C772D"/>
    <w:rsid w:val="002D4083"/>
    <w:rsid w:val="002D6A22"/>
    <w:rsid w:val="002F0AE3"/>
    <w:rsid w:val="003042D5"/>
    <w:rsid w:val="00313A77"/>
    <w:rsid w:val="00321615"/>
    <w:rsid w:val="00321A33"/>
    <w:rsid w:val="0033124D"/>
    <w:rsid w:val="003328C9"/>
    <w:rsid w:val="00336C8E"/>
    <w:rsid w:val="00336FE2"/>
    <w:rsid w:val="00350C5A"/>
    <w:rsid w:val="003525BC"/>
    <w:rsid w:val="00352875"/>
    <w:rsid w:val="00357DED"/>
    <w:rsid w:val="00364590"/>
    <w:rsid w:val="003661E8"/>
    <w:rsid w:val="0037386E"/>
    <w:rsid w:val="0038179C"/>
    <w:rsid w:val="00390AC0"/>
    <w:rsid w:val="0039358E"/>
    <w:rsid w:val="003A5571"/>
    <w:rsid w:val="003A60FF"/>
    <w:rsid w:val="003B12DF"/>
    <w:rsid w:val="003D589C"/>
    <w:rsid w:val="003D5BFD"/>
    <w:rsid w:val="003E0399"/>
    <w:rsid w:val="003E444F"/>
    <w:rsid w:val="003E5E6F"/>
    <w:rsid w:val="003F543A"/>
    <w:rsid w:val="004009AF"/>
    <w:rsid w:val="00400F34"/>
    <w:rsid w:val="00412FAD"/>
    <w:rsid w:val="0041378D"/>
    <w:rsid w:val="004303A2"/>
    <w:rsid w:val="00431560"/>
    <w:rsid w:val="004335FC"/>
    <w:rsid w:val="004354D4"/>
    <w:rsid w:val="00441AF0"/>
    <w:rsid w:val="004447E5"/>
    <w:rsid w:val="0045301E"/>
    <w:rsid w:val="00465ED2"/>
    <w:rsid w:val="004A3645"/>
    <w:rsid w:val="004A38B4"/>
    <w:rsid w:val="004A72F1"/>
    <w:rsid w:val="004B4CA2"/>
    <w:rsid w:val="004C1776"/>
    <w:rsid w:val="004C4A88"/>
    <w:rsid w:val="004C52DD"/>
    <w:rsid w:val="004C69BD"/>
    <w:rsid w:val="004D15BD"/>
    <w:rsid w:val="004D323D"/>
    <w:rsid w:val="00502E3D"/>
    <w:rsid w:val="00503149"/>
    <w:rsid w:val="005106C1"/>
    <w:rsid w:val="00513A01"/>
    <w:rsid w:val="00513CE2"/>
    <w:rsid w:val="00524786"/>
    <w:rsid w:val="00533BFA"/>
    <w:rsid w:val="00534F49"/>
    <w:rsid w:val="005416BE"/>
    <w:rsid w:val="00544015"/>
    <w:rsid w:val="00553CB0"/>
    <w:rsid w:val="00566077"/>
    <w:rsid w:val="0057007F"/>
    <w:rsid w:val="0057530D"/>
    <w:rsid w:val="00575FBB"/>
    <w:rsid w:val="00580785"/>
    <w:rsid w:val="005836E1"/>
    <w:rsid w:val="0059009A"/>
    <w:rsid w:val="00593574"/>
    <w:rsid w:val="00596B49"/>
    <w:rsid w:val="005A3591"/>
    <w:rsid w:val="005C1927"/>
    <w:rsid w:val="005C1F67"/>
    <w:rsid w:val="005D2BDE"/>
    <w:rsid w:val="005D732D"/>
    <w:rsid w:val="005D7F2F"/>
    <w:rsid w:val="005E265C"/>
    <w:rsid w:val="005E476A"/>
    <w:rsid w:val="00601783"/>
    <w:rsid w:val="006052AF"/>
    <w:rsid w:val="00607E56"/>
    <w:rsid w:val="00616058"/>
    <w:rsid w:val="006204AF"/>
    <w:rsid w:val="00620717"/>
    <w:rsid w:val="00623FFA"/>
    <w:rsid w:val="00626D9A"/>
    <w:rsid w:val="00627915"/>
    <w:rsid w:val="0063223F"/>
    <w:rsid w:val="006341B2"/>
    <w:rsid w:val="0064058E"/>
    <w:rsid w:val="00641662"/>
    <w:rsid w:val="00643AC8"/>
    <w:rsid w:val="006519F0"/>
    <w:rsid w:val="00665CDD"/>
    <w:rsid w:val="00676C4D"/>
    <w:rsid w:val="00676D0B"/>
    <w:rsid w:val="00677C77"/>
    <w:rsid w:val="00683B29"/>
    <w:rsid w:val="0068419E"/>
    <w:rsid w:val="006A172A"/>
    <w:rsid w:val="006A49FD"/>
    <w:rsid w:val="006A7BE5"/>
    <w:rsid w:val="006A7C10"/>
    <w:rsid w:val="006C16C5"/>
    <w:rsid w:val="006C2B5E"/>
    <w:rsid w:val="006C7680"/>
    <w:rsid w:val="006C78E4"/>
    <w:rsid w:val="006D1437"/>
    <w:rsid w:val="006D179A"/>
    <w:rsid w:val="006D6AEF"/>
    <w:rsid w:val="006D7DA6"/>
    <w:rsid w:val="006E057E"/>
    <w:rsid w:val="006E3554"/>
    <w:rsid w:val="006E5C55"/>
    <w:rsid w:val="006E688C"/>
    <w:rsid w:val="006E6C2E"/>
    <w:rsid w:val="006F1CD7"/>
    <w:rsid w:val="006F1CEF"/>
    <w:rsid w:val="00700AD1"/>
    <w:rsid w:val="00710271"/>
    <w:rsid w:val="00717CB0"/>
    <w:rsid w:val="007279FD"/>
    <w:rsid w:val="0073402A"/>
    <w:rsid w:val="00734736"/>
    <w:rsid w:val="00734D22"/>
    <w:rsid w:val="007434DA"/>
    <w:rsid w:val="00744F52"/>
    <w:rsid w:val="007504DD"/>
    <w:rsid w:val="00750C37"/>
    <w:rsid w:val="00755249"/>
    <w:rsid w:val="00757474"/>
    <w:rsid w:val="00757712"/>
    <w:rsid w:val="00760ADC"/>
    <w:rsid w:val="007622D8"/>
    <w:rsid w:val="007647A3"/>
    <w:rsid w:val="007669AB"/>
    <w:rsid w:val="00773BC8"/>
    <w:rsid w:val="0077491A"/>
    <w:rsid w:val="00775F2C"/>
    <w:rsid w:val="00782596"/>
    <w:rsid w:val="0079611B"/>
    <w:rsid w:val="00796F27"/>
    <w:rsid w:val="007A5BBC"/>
    <w:rsid w:val="007C16FA"/>
    <w:rsid w:val="007C2B5F"/>
    <w:rsid w:val="007C5AD5"/>
    <w:rsid w:val="007D1FFF"/>
    <w:rsid w:val="007E3CB8"/>
    <w:rsid w:val="007F32F3"/>
    <w:rsid w:val="0080063F"/>
    <w:rsid w:val="00800F6F"/>
    <w:rsid w:val="008109DB"/>
    <w:rsid w:val="00812F53"/>
    <w:rsid w:val="0081307E"/>
    <w:rsid w:val="0081330F"/>
    <w:rsid w:val="00815585"/>
    <w:rsid w:val="00822FCF"/>
    <w:rsid w:val="008279AE"/>
    <w:rsid w:val="00831547"/>
    <w:rsid w:val="00833B04"/>
    <w:rsid w:val="00836F6F"/>
    <w:rsid w:val="00860967"/>
    <w:rsid w:val="00861816"/>
    <w:rsid w:val="00862478"/>
    <w:rsid w:val="00862527"/>
    <w:rsid w:val="0087088A"/>
    <w:rsid w:val="00871D17"/>
    <w:rsid w:val="0087472E"/>
    <w:rsid w:val="008768EB"/>
    <w:rsid w:val="0088585B"/>
    <w:rsid w:val="00885A0C"/>
    <w:rsid w:val="00890513"/>
    <w:rsid w:val="008906A7"/>
    <w:rsid w:val="00894E2B"/>
    <w:rsid w:val="008A3A7C"/>
    <w:rsid w:val="008A55EA"/>
    <w:rsid w:val="008A6F57"/>
    <w:rsid w:val="008A7FCB"/>
    <w:rsid w:val="008B4E36"/>
    <w:rsid w:val="008B7D3D"/>
    <w:rsid w:val="008C0AFF"/>
    <w:rsid w:val="008C17CF"/>
    <w:rsid w:val="008C1B42"/>
    <w:rsid w:val="008E361A"/>
    <w:rsid w:val="008E5993"/>
    <w:rsid w:val="008E6840"/>
    <w:rsid w:val="00900F59"/>
    <w:rsid w:val="009013E1"/>
    <w:rsid w:val="00903A89"/>
    <w:rsid w:val="009043B0"/>
    <w:rsid w:val="00904C16"/>
    <w:rsid w:val="00913938"/>
    <w:rsid w:val="00916843"/>
    <w:rsid w:val="0092133A"/>
    <w:rsid w:val="00930BD4"/>
    <w:rsid w:val="00931E0D"/>
    <w:rsid w:val="0093238A"/>
    <w:rsid w:val="00937839"/>
    <w:rsid w:val="00940C7B"/>
    <w:rsid w:val="00943D06"/>
    <w:rsid w:val="00953EDB"/>
    <w:rsid w:val="009551E5"/>
    <w:rsid w:val="00970871"/>
    <w:rsid w:val="00971D96"/>
    <w:rsid w:val="009771B1"/>
    <w:rsid w:val="00994AF8"/>
    <w:rsid w:val="0099539A"/>
    <w:rsid w:val="00996676"/>
    <w:rsid w:val="009A5956"/>
    <w:rsid w:val="009B0BCB"/>
    <w:rsid w:val="009B73AC"/>
    <w:rsid w:val="009D3FBF"/>
    <w:rsid w:val="009D616D"/>
    <w:rsid w:val="009E3797"/>
    <w:rsid w:val="009E5C15"/>
    <w:rsid w:val="009E78D3"/>
    <w:rsid w:val="00A10E1C"/>
    <w:rsid w:val="00A13FDE"/>
    <w:rsid w:val="00A15326"/>
    <w:rsid w:val="00A21D79"/>
    <w:rsid w:val="00A224B0"/>
    <w:rsid w:val="00A270B0"/>
    <w:rsid w:val="00A323D3"/>
    <w:rsid w:val="00A32EA7"/>
    <w:rsid w:val="00A42817"/>
    <w:rsid w:val="00A44B87"/>
    <w:rsid w:val="00A460B8"/>
    <w:rsid w:val="00A47877"/>
    <w:rsid w:val="00A56716"/>
    <w:rsid w:val="00A70596"/>
    <w:rsid w:val="00A739E9"/>
    <w:rsid w:val="00A919FE"/>
    <w:rsid w:val="00AA1C38"/>
    <w:rsid w:val="00AA5CFD"/>
    <w:rsid w:val="00AA6494"/>
    <w:rsid w:val="00AA7D14"/>
    <w:rsid w:val="00AB4F05"/>
    <w:rsid w:val="00AC36C5"/>
    <w:rsid w:val="00AC461E"/>
    <w:rsid w:val="00AD7F0A"/>
    <w:rsid w:val="00AE5A9E"/>
    <w:rsid w:val="00AF602F"/>
    <w:rsid w:val="00AF6DDD"/>
    <w:rsid w:val="00B06B52"/>
    <w:rsid w:val="00B10FAD"/>
    <w:rsid w:val="00B16B58"/>
    <w:rsid w:val="00B2062F"/>
    <w:rsid w:val="00B22E22"/>
    <w:rsid w:val="00B256B6"/>
    <w:rsid w:val="00B40396"/>
    <w:rsid w:val="00B408C7"/>
    <w:rsid w:val="00B41C86"/>
    <w:rsid w:val="00B43980"/>
    <w:rsid w:val="00B5291C"/>
    <w:rsid w:val="00B56DDC"/>
    <w:rsid w:val="00B62CD9"/>
    <w:rsid w:val="00B64DC6"/>
    <w:rsid w:val="00B65BE6"/>
    <w:rsid w:val="00B73DB8"/>
    <w:rsid w:val="00B73F7D"/>
    <w:rsid w:val="00B76EB5"/>
    <w:rsid w:val="00B77A95"/>
    <w:rsid w:val="00B86805"/>
    <w:rsid w:val="00B90620"/>
    <w:rsid w:val="00B91DCD"/>
    <w:rsid w:val="00B97597"/>
    <w:rsid w:val="00BA1789"/>
    <w:rsid w:val="00BB5DBE"/>
    <w:rsid w:val="00BC3825"/>
    <w:rsid w:val="00BC44F8"/>
    <w:rsid w:val="00BC4E45"/>
    <w:rsid w:val="00BD76C1"/>
    <w:rsid w:val="00BE4662"/>
    <w:rsid w:val="00BF086B"/>
    <w:rsid w:val="00BF0E33"/>
    <w:rsid w:val="00C02C8F"/>
    <w:rsid w:val="00C04443"/>
    <w:rsid w:val="00C15444"/>
    <w:rsid w:val="00C20B1E"/>
    <w:rsid w:val="00C22E4C"/>
    <w:rsid w:val="00C234F2"/>
    <w:rsid w:val="00C25B25"/>
    <w:rsid w:val="00C31EE3"/>
    <w:rsid w:val="00C34A15"/>
    <w:rsid w:val="00C35DFD"/>
    <w:rsid w:val="00C47112"/>
    <w:rsid w:val="00C5003C"/>
    <w:rsid w:val="00C522B9"/>
    <w:rsid w:val="00C52736"/>
    <w:rsid w:val="00C5299E"/>
    <w:rsid w:val="00C53B0B"/>
    <w:rsid w:val="00C83F00"/>
    <w:rsid w:val="00C917E4"/>
    <w:rsid w:val="00C9542C"/>
    <w:rsid w:val="00C97314"/>
    <w:rsid w:val="00CA58D5"/>
    <w:rsid w:val="00CA7670"/>
    <w:rsid w:val="00CB3083"/>
    <w:rsid w:val="00CB3098"/>
    <w:rsid w:val="00CB4753"/>
    <w:rsid w:val="00CB603F"/>
    <w:rsid w:val="00CD03C9"/>
    <w:rsid w:val="00CD757E"/>
    <w:rsid w:val="00CE1959"/>
    <w:rsid w:val="00CE6354"/>
    <w:rsid w:val="00CF446F"/>
    <w:rsid w:val="00D03AB7"/>
    <w:rsid w:val="00D05E3F"/>
    <w:rsid w:val="00D129AA"/>
    <w:rsid w:val="00D159F7"/>
    <w:rsid w:val="00D17FC1"/>
    <w:rsid w:val="00D218A1"/>
    <w:rsid w:val="00D34D4C"/>
    <w:rsid w:val="00D41FD3"/>
    <w:rsid w:val="00D5298A"/>
    <w:rsid w:val="00D5655D"/>
    <w:rsid w:val="00D5690B"/>
    <w:rsid w:val="00D63F8A"/>
    <w:rsid w:val="00D64841"/>
    <w:rsid w:val="00D66FCD"/>
    <w:rsid w:val="00D673F9"/>
    <w:rsid w:val="00D72369"/>
    <w:rsid w:val="00D74E18"/>
    <w:rsid w:val="00D903AF"/>
    <w:rsid w:val="00D94AF9"/>
    <w:rsid w:val="00D95C90"/>
    <w:rsid w:val="00D97C8E"/>
    <w:rsid w:val="00DA11A5"/>
    <w:rsid w:val="00DA4FD9"/>
    <w:rsid w:val="00DA6B42"/>
    <w:rsid w:val="00DC6010"/>
    <w:rsid w:val="00DD4BA4"/>
    <w:rsid w:val="00DD4BB7"/>
    <w:rsid w:val="00DD5B16"/>
    <w:rsid w:val="00DD60F8"/>
    <w:rsid w:val="00DD7AD8"/>
    <w:rsid w:val="00DE2F10"/>
    <w:rsid w:val="00DE6E1A"/>
    <w:rsid w:val="00DF0453"/>
    <w:rsid w:val="00DF1BF4"/>
    <w:rsid w:val="00DF4E20"/>
    <w:rsid w:val="00DF4F40"/>
    <w:rsid w:val="00DF56F2"/>
    <w:rsid w:val="00DF6824"/>
    <w:rsid w:val="00DF75C2"/>
    <w:rsid w:val="00E01C50"/>
    <w:rsid w:val="00E0342F"/>
    <w:rsid w:val="00E03DCA"/>
    <w:rsid w:val="00E04955"/>
    <w:rsid w:val="00E060E1"/>
    <w:rsid w:val="00E07765"/>
    <w:rsid w:val="00E13A0B"/>
    <w:rsid w:val="00E22C37"/>
    <w:rsid w:val="00E24721"/>
    <w:rsid w:val="00E4007D"/>
    <w:rsid w:val="00E4215E"/>
    <w:rsid w:val="00E4781D"/>
    <w:rsid w:val="00E47C82"/>
    <w:rsid w:val="00E51756"/>
    <w:rsid w:val="00E54C1F"/>
    <w:rsid w:val="00E57654"/>
    <w:rsid w:val="00E62207"/>
    <w:rsid w:val="00E64AF5"/>
    <w:rsid w:val="00E674B3"/>
    <w:rsid w:val="00E83D24"/>
    <w:rsid w:val="00E964D2"/>
    <w:rsid w:val="00EB015A"/>
    <w:rsid w:val="00EB26A6"/>
    <w:rsid w:val="00EB416F"/>
    <w:rsid w:val="00EB58FC"/>
    <w:rsid w:val="00EC262E"/>
    <w:rsid w:val="00ED6228"/>
    <w:rsid w:val="00ED771F"/>
    <w:rsid w:val="00EE042F"/>
    <w:rsid w:val="00EE6BAD"/>
    <w:rsid w:val="00EE771C"/>
    <w:rsid w:val="00EF7F8B"/>
    <w:rsid w:val="00F0005F"/>
    <w:rsid w:val="00F00262"/>
    <w:rsid w:val="00F0028D"/>
    <w:rsid w:val="00F1183C"/>
    <w:rsid w:val="00F12FF7"/>
    <w:rsid w:val="00F15D4A"/>
    <w:rsid w:val="00F265E2"/>
    <w:rsid w:val="00F33D5F"/>
    <w:rsid w:val="00F35F07"/>
    <w:rsid w:val="00F6347F"/>
    <w:rsid w:val="00F65D29"/>
    <w:rsid w:val="00F77CC2"/>
    <w:rsid w:val="00F77F8C"/>
    <w:rsid w:val="00F833F3"/>
    <w:rsid w:val="00F83B20"/>
    <w:rsid w:val="00F83C40"/>
    <w:rsid w:val="00F8432B"/>
    <w:rsid w:val="00F86952"/>
    <w:rsid w:val="00F9027C"/>
    <w:rsid w:val="00F9391D"/>
    <w:rsid w:val="00FA0260"/>
    <w:rsid w:val="00FB1BE2"/>
    <w:rsid w:val="00FB6F6D"/>
    <w:rsid w:val="00FC2019"/>
    <w:rsid w:val="00FD60D9"/>
    <w:rsid w:val="00FF1103"/>
    <w:rsid w:val="00FF7255"/>
    <w:rsid w:val="15E360D5"/>
    <w:rsid w:val="19582845"/>
    <w:rsid w:val="234D1D51"/>
    <w:rsid w:val="29DAB0DA"/>
    <w:rsid w:val="2B6492A2"/>
    <w:rsid w:val="32DA39D0"/>
    <w:rsid w:val="3C5F209B"/>
    <w:rsid w:val="40970EFA"/>
    <w:rsid w:val="51F9316D"/>
    <w:rsid w:val="59363366"/>
    <w:rsid w:val="63DBA874"/>
    <w:rsid w:val="6BBAFDD5"/>
    <w:rsid w:val="736E9D52"/>
  </w:rsids>
  <m:mathPr>
    <m:mathFont m:val="Cambria Math"/>
    <m:brkBin m:val="before"/>
    <m:brkBinSub m:val="--"/>
    <m:smallFrac m:val="0"/>
    <m:dispDef/>
    <m:lMargin m:val="0"/>
    <m:rMargin m:val="0"/>
    <m:defJc m:val="centerGroup"/>
    <m:wrapRight/>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9864F"/>
  <w15:docId w15:val="{3220B859-A965-4508-B1BC-42E3DB3A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65C"/>
    <w:rPr>
      <w:rFonts w:ascii="Verdana" w:hAnsi="Verdana" w:cs="Verdana"/>
      <w:sz w:val="18"/>
      <w:szCs w:val="18"/>
      <w:lang w:val="en-GB"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dAgency">
    <w:name w:val="Heading centred (Agency)"/>
    <w:basedOn w:val="No-numheading1Agency"/>
    <w:next w:val="BodytextAgency"/>
    <w:pPr>
      <w:jc w:val="center"/>
    </w:pPr>
  </w:style>
  <w:style w:type="paragraph" w:styleId="Footer">
    <w:name w:val="footer"/>
    <w:basedOn w:val="Normal"/>
    <w:semiHidden/>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style>
  <w:style w:type="paragraph" w:customStyle="1" w:styleId="FooterAgency">
    <w:name w:val="Footer (Agency)"/>
    <w:basedOn w:val="Normal"/>
    <w:link w:val="FooterAgencyCharChar"/>
    <w:rsid w:val="00D94AF9"/>
    <w:rPr>
      <w:rFonts w:eastAsia="Verdana"/>
      <w:color w:val="6D6F71"/>
      <w:sz w:val="14"/>
      <w:szCs w:val="14"/>
      <w:lang w:eastAsia="en-GB"/>
    </w:rPr>
  </w:style>
  <w:style w:type="paragraph" w:customStyle="1" w:styleId="FooterblueAgency">
    <w:name w:val="Footer blue (Agency)"/>
    <w:basedOn w:val="Normal"/>
    <w:link w:val="FooterblueAgencyCharChar"/>
    <w:rPr>
      <w:rFonts w:eastAsia="Verdana"/>
      <w:b/>
      <w:color w:val="003399"/>
      <w:sz w:val="13"/>
      <w:szCs w:val="14"/>
      <w:lang w:eastAsia="en-GB"/>
    </w:rPr>
  </w:style>
  <w:style w:type="table" w:customStyle="1" w:styleId="FootertableAgency">
    <w:name w:val="Footer table (Agency)"/>
    <w:basedOn w:val="TableNormal"/>
    <w:rPr>
      <w:rFonts w:ascii="Verdana" w:hAnsi="Verdana"/>
    </w:rPr>
    <w:tblPr/>
    <w:tcPr>
      <w:shd w:val="clear" w:color="auto" w:fill="auto"/>
    </w:tcPr>
    <w:tblStylePr w:type="firstRow">
      <w:rPr>
        <w:rFonts w:ascii="Courier" w:hAnsi="Courier"/>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D94AF9"/>
    <w:rPr>
      <w:rFonts w:ascii="Verdana" w:eastAsia="Verdana" w:hAnsi="Verdana" w:cs="Verdana"/>
      <w:color w:val="6D6F71"/>
      <w:sz w:val="14"/>
      <w:szCs w:val="14"/>
    </w:rPr>
  </w:style>
  <w:style w:type="paragraph" w:customStyle="1" w:styleId="PagenumberAgency">
    <w:name w:val="Page number (Agency)"/>
    <w:basedOn w:val="Normal"/>
    <w:next w:val="Normal"/>
    <w:link w:val="PagenumberAgencyCharChar"/>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semiHidden/>
    <w:rPr>
      <w:rFonts w:ascii="Verdana" w:eastAsia="Verdana" w:hAnsi="Verdana" w:cs="Verdana"/>
      <w:color w:val="6D6F71"/>
      <w:sz w:val="14"/>
      <w:szCs w:val="14"/>
    </w:rPr>
  </w:style>
  <w:style w:type="character" w:customStyle="1" w:styleId="FooterblueAgencyCharChar">
    <w:name w:val="Footer blue (Agency) Char Char"/>
    <w:link w:val="FooterblueAgency"/>
    <w:semiHidden/>
    <w:rPr>
      <w:rFonts w:ascii="Verdana" w:eastAsia="Verdana" w:hAnsi="Verdana" w:cs="Verdana"/>
      <w:b/>
      <w:color w:val="003399"/>
      <w:sz w:val="13"/>
      <w:szCs w:val="14"/>
      <w:lang w:val="en-GB" w:eastAsia="en-GB" w:bidi="ar-SA"/>
    </w:rPr>
  </w:style>
  <w:style w:type="paragraph" w:styleId="BodyText">
    <w:name w:val="Body Text"/>
    <w:basedOn w:val="Normal"/>
    <w:link w:val="BodyTextChar"/>
    <w:semiHidden/>
    <w:pPr>
      <w:spacing w:after="140" w:line="280" w:lineRule="atLeast"/>
    </w:pPr>
  </w:style>
  <w:style w:type="paragraph" w:customStyle="1" w:styleId="BodytextAgency">
    <w:name w:val="Body text (Agency)"/>
    <w:basedOn w:val="Normal"/>
    <w:link w:val="BodytextAgencyChar"/>
    <w:qFormat/>
    <w:pPr>
      <w:spacing w:after="140" w:line="280" w:lineRule="atLeast"/>
    </w:pPr>
    <w:rPr>
      <w:rFonts w:eastAsia="Verdana"/>
      <w:lang w:eastAsia="en-GB"/>
    </w:rPr>
  </w:style>
  <w:style w:type="numbering" w:customStyle="1" w:styleId="BulletsAgency">
    <w:name w:val="Bullets (Agency)"/>
    <w:basedOn w:val="NoList"/>
    <w:pPr>
      <w:numPr>
        <w:numId w:val="1"/>
      </w:numPr>
    </w:pPr>
  </w:style>
  <w:style w:type="paragraph" w:customStyle="1" w:styleId="DisclaimerAgency">
    <w:name w:val="Disclaimer (Agency)"/>
    <w:basedOn w:val="Normal"/>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rPr>
      <w:rFonts w:eastAsia="Verdana"/>
      <w:sz w:val="15"/>
      <w:lang w:eastAsia="en-GB"/>
    </w:rPr>
  </w:style>
  <w:style w:type="paragraph" w:customStyle="1" w:styleId="FigureAgency">
    <w:name w:val="Figure (Agency)"/>
    <w:basedOn w:val="Normal"/>
    <w:next w:val="BodytextAgency"/>
    <w:pPr>
      <w:jc w:val="center"/>
    </w:pPr>
  </w:style>
  <w:style w:type="paragraph" w:customStyle="1" w:styleId="FigureheadingAgency">
    <w:name w:val="Figure heading (Agency)"/>
    <w:basedOn w:val="Normal"/>
    <w:next w:val="FigureAgency"/>
    <w:pPr>
      <w:keepNext/>
      <w:numPr>
        <w:numId w:val="3"/>
      </w:numPr>
      <w:spacing w:before="24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link w:val="FootnotetextAgencyChar"/>
    <w:rPr>
      <w:rFonts w:eastAsia="Verdana"/>
      <w:sz w:val="15"/>
      <w:lang w:eastAsia="en-GB"/>
    </w:rPr>
  </w:style>
  <w:style w:type="paragraph" w:customStyle="1" w:styleId="HeaderAgency">
    <w:name w:val="Header (Agency)"/>
    <w:basedOn w:val="FooterAgency"/>
  </w:style>
  <w:style w:type="paragraph" w:customStyle="1" w:styleId="Heading1Agency">
    <w:name w:val="Heading 1 (Agency)"/>
    <w:basedOn w:val="Normal"/>
    <w:next w:val="BodytextAgency"/>
    <w:link w:val="Heading1AgencyZchn"/>
    <w:pPr>
      <w:keepNext/>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16"/>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pPr>
      <w:keepNext/>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pPr>
      <w:outlineLvl w:val="3"/>
    </w:pPr>
    <w:rPr>
      <w:i/>
      <w:sz w:val="18"/>
      <w:szCs w:val="18"/>
    </w:rPr>
  </w:style>
  <w:style w:type="paragraph" w:customStyle="1" w:styleId="Heading5Agency">
    <w:name w:val="Heading 5 (Agency)"/>
    <w:basedOn w:val="Heading4Agency"/>
    <w:next w:val="BodytextAgency"/>
    <w:pPr>
      <w:outlineLvl w:val="4"/>
    </w:pPr>
    <w:rPr>
      <w:i w:val="0"/>
    </w:rPr>
  </w:style>
  <w:style w:type="paragraph" w:customStyle="1" w:styleId="Heading6Agency">
    <w:name w:val="Heading 6 (Agency)"/>
    <w:basedOn w:val="Heading5Agency"/>
    <w:next w:val="BodytextAgency"/>
    <w:pPr>
      <w:outlineLvl w:val="5"/>
    </w:pPr>
  </w:style>
  <w:style w:type="paragraph" w:customStyle="1" w:styleId="Heading7Agency">
    <w:name w:val="Heading 7 (Agency)"/>
    <w:basedOn w:val="Heading6Agency"/>
    <w:next w:val="BodytextAgency"/>
    <w:pPr>
      <w:outlineLvl w:val="6"/>
    </w:pPr>
  </w:style>
  <w:style w:type="paragraph" w:customStyle="1" w:styleId="Heading8Agency">
    <w:name w:val="Heading 8 (Agency)"/>
    <w:basedOn w:val="Heading7Agency"/>
    <w:next w:val="BodytextAgency"/>
    <w:pPr>
      <w:outlineLvl w:val="7"/>
    </w:pPr>
  </w:style>
  <w:style w:type="paragraph" w:customStyle="1" w:styleId="Heading9Agency">
    <w:name w:val="Heading 9 (Agency)"/>
    <w:basedOn w:val="Heading8Agency"/>
    <w:next w:val="BodytextAgency"/>
    <w:pPr>
      <w:outlineLvl w:val="8"/>
    </w:pPr>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style>
  <w:style w:type="paragraph" w:customStyle="1" w:styleId="No-numheading4Agency">
    <w:name w:val="No-num heading 4 (Agency)"/>
    <w:basedOn w:val="Heading4Agency"/>
    <w:next w:val="BodytextAgency"/>
  </w:style>
  <w:style w:type="paragraph" w:customStyle="1" w:styleId="No-numheading5Agency">
    <w:name w:val="No-num heading 5 (Agency)"/>
    <w:basedOn w:val="Heading5Agency"/>
    <w:next w:val="BodytextAgency"/>
  </w:style>
  <w:style w:type="paragraph" w:customStyle="1" w:styleId="No-numheading6Agency">
    <w:name w:val="No-num heading 6 (Agency)"/>
    <w:basedOn w:val="No-numheading5Agency"/>
    <w:next w:val="BodytextAgency"/>
    <w:pPr>
      <w:outlineLvl w:val="5"/>
    </w:pPr>
  </w:style>
  <w:style w:type="paragraph" w:customStyle="1" w:styleId="No-numheading7Agency">
    <w:name w:val="No-num heading 7 (Agency)"/>
    <w:basedOn w:val="No-numheading6Agency"/>
    <w:next w:val="BodytextAgency"/>
    <w:pPr>
      <w:outlineLvl w:val="6"/>
    </w:pPr>
  </w:style>
  <w:style w:type="paragraph" w:customStyle="1" w:styleId="No-numheading8Agency">
    <w:name w:val="No-num heading 8 (Agency)"/>
    <w:basedOn w:val="No-numheading7Agency"/>
    <w:next w:val="BodytextAgency"/>
    <w:pPr>
      <w:outlineLvl w:val="7"/>
    </w:pPr>
  </w:style>
  <w:style w:type="paragraph" w:customStyle="1" w:styleId="No-numheading9Agency">
    <w:name w:val="No-num heading 9 (Agency)"/>
    <w:basedOn w:val="No-numheading8Agency"/>
    <w:next w:val="BodytextAgency"/>
    <w:pPr>
      <w:outlineLvl w:val="8"/>
    </w:pPr>
  </w:style>
  <w:style w:type="paragraph" w:customStyle="1" w:styleId="NormalAgency">
    <w:name w:val="Normal (Agency)"/>
    <w:rPr>
      <w:rFonts w:ascii="Verdana" w:eastAsia="Verdana" w:hAnsi="Verdana" w:cs="Verdana"/>
      <w:sz w:val="18"/>
      <w:szCs w:val="18"/>
      <w:lang w:val="en-GB" w:eastAsia="en-GB"/>
    </w:rPr>
  </w:style>
  <w:style w:type="paragraph" w:customStyle="1" w:styleId="No-TOCheadingAgency">
    <w:name w:val="No-TOC heading (Agency)"/>
    <w:basedOn w:val="Normal"/>
    <w:next w:val="BodytextAgency"/>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pPr>
      <w:numPr>
        <w:numId w:val="2"/>
      </w:numPr>
    </w:pPr>
  </w:style>
  <w:style w:type="paragraph" w:customStyle="1" w:styleId="RefAgency">
    <w:name w:val="Ref. (Agency)"/>
    <w:basedOn w:val="Normal"/>
    <w:rPr>
      <w:rFonts w:eastAsia="Times New Roman" w:cs="Times New Roman"/>
      <w:sz w:val="17"/>
      <w:lang w:eastAsia="en-GB"/>
    </w:rPr>
  </w:style>
  <w:style w:type="paragraph" w:customStyle="1" w:styleId="TablefirstrowAgency">
    <w:name w:val="Table first row (Agency)"/>
    <w:basedOn w:val="BodytextAgency"/>
    <w:pPr>
      <w:keepNext/>
    </w:pPr>
    <w:rPr>
      <w:rFonts w:eastAsia="Times New Roman"/>
      <w:b/>
    </w:rPr>
  </w:style>
  <w:style w:type="table" w:customStyle="1" w:styleId="TablegridAgency">
    <w:name w:val="Table grid (Agency)"/>
    <w:basedOn w:val="TableNormal"/>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Courier" w:hAnsi="Courier"/>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Courier" w:hAnsi="Courier"/>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rPr>
      <w:rFonts w:ascii="Verdana" w:hAnsi="Verdana"/>
      <w:sz w:val="18"/>
    </w:rPr>
    <w:tblPr/>
    <w:tcPr>
      <w:shd w:val="clear" w:color="auto" w:fill="auto"/>
    </w:tcPr>
    <w:tblStylePr w:type="firstRow">
      <w:rPr>
        <w:rFonts w:ascii="Courier" w:hAnsi="Courier"/>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pPr>
      <w:keepNext/>
      <w:numPr>
        <w:numId w:val="5"/>
      </w:numPr>
      <w:spacing w:before="240"/>
    </w:pPr>
  </w:style>
  <w:style w:type="paragraph" w:customStyle="1" w:styleId="TableheadingrowsAgency">
    <w:name w:val="Table heading rows (Agency)"/>
    <w:basedOn w:val="BodytextAgency"/>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uiPriority w:val="39"/>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uiPriority w:val="39"/>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paragraph" w:customStyle="1" w:styleId="SpecialcommentAgency">
    <w:name w:val="Special comment (Agency)"/>
    <w:next w:val="BodytextAgency"/>
    <w:rPr>
      <w:rFonts w:ascii="Verdana" w:eastAsia="Times New Roman" w:hAnsi="Verdana"/>
      <w:color w:val="FF0000"/>
      <w:sz w:val="17"/>
      <w:szCs w:val="17"/>
      <w:lang w:val="en-GB" w:eastAsia="en-GB"/>
    </w:rPr>
  </w:style>
  <w:style w:type="paragraph" w:styleId="Header">
    <w:name w:val="header"/>
    <w:basedOn w:val="HeaderAgency"/>
  </w:style>
  <w:style w:type="character" w:customStyle="1" w:styleId="FootnotetextAgencyChar">
    <w:name w:val="Footnote text (Agency) Char"/>
    <w:link w:val="FootnotetextAgency"/>
    <w:rPr>
      <w:rFonts w:ascii="Verdana" w:eastAsia="Verdana" w:hAnsi="Verdana" w:cs="Verdana"/>
      <w:sz w:val="15"/>
      <w:szCs w:val="18"/>
      <w:lang w:val="en-GB" w:eastAsia="en-GB" w:bidi="ar-SA"/>
    </w:rPr>
  </w:style>
  <w:style w:type="character" w:customStyle="1" w:styleId="BodyTextChar">
    <w:name w:val="Body Text Char"/>
    <w:link w:val="BodyText"/>
    <w:semiHidden/>
    <w:rPr>
      <w:rFonts w:ascii="Verdana" w:hAnsi="Verdana" w:cs="Verdana"/>
      <w:sz w:val="18"/>
      <w:szCs w:val="18"/>
      <w:lang w:val="en-GB" w:eastAsia="zh-CN"/>
    </w:rPr>
  </w:style>
  <w:style w:type="character" w:customStyle="1" w:styleId="PageNumberAgency0">
    <w:name w:val="Page Number (Agency)"/>
    <w:rsid w:val="00D94AF9"/>
    <w:rPr>
      <w:rFonts w:ascii="Verdana" w:hAnsi="Verdana"/>
      <w:sz w:val="14"/>
    </w:rPr>
  </w:style>
  <w:style w:type="character" w:styleId="CommentReference">
    <w:name w:val="annotation reference"/>
    <w:rsid w:val="00524786"/>
    <w:rPr>
      <w:sz w:val="16"/>
      <w:szCs w:val="16"/>
    </w:rPr>
  </w:style>
  <w:style w:type="paragraph" w:styleId="CommentText">
    <w:name w:val="annotation text"/>
    <w:basedOn w:val="Normal"/>
    <w:link w:val="CommentTextChar"/>
    <w:rsid w:val="00524786"/>
    <w:rPr>
      <w:sz w:val="20"/>
      <w:szCs w:val="20"/>
    </w:rPr>
  </w:style>
  <w:style w:type="character" w:customStyle="1" w:styleId="CommentTextChar">
    <w:name w:val="Comment Text Char"/>
    <w:link w:val="CommentText"/>
    <w:rsid w:val="00524786"/>
    <w:rPr>
      <w:rFonts w:ascii="Verdana" w:hAnsi="Verdana" w:cs="Verdana"/>
      <w:lang w:eastAsia="zh-CN"/>
    </w:rPr>
  </w:style>
  <w:style w:type="paragraph" w:styleId="CommentSubject">
    <w:name w:val="annotation subject"/>
    <w:basedOn w:val="CommentText"/>
    <w:next w:val="CommentText"/>
    <w:link w:val="CommentSubjectChar"/>
    <w:rsid w:val="00524786"/>
    <w:rPr>
      <w:b/>
      <w:bCs/>
    </w:rPr>
  </w:style>
  <w:style w:type="character" w:customStyle="1" w:styleId="CommentSubjectChar">
    <w:name w:val="Comment Subject Char"/>
    <w:link w:val="CommentSubject"/>
    <w:rsid w:val="00524786"/>
    <w:rPr>
      <w:rFonts w:ascii="Verdana" w:hAnsi="Verdana" w:cs="Verdana"/>
      <w:b/>
      <w:bCs/>
      <w:lang w:eastAsia="zh-CN"/>
    </w:rPr>
  </w:style>
  <w:style w:type="paragraph" w:styleId="BalloonText">
    <w:name w:val="Balloon Text"/>
    <w:basedOn w:val="Normal"/>
    <w:link w:val="BalloonTextChar"/>
    <w:rsid w:val="00524786"/>
    <w:rPr>
      <w:rFonts w:ascii="Tahoma" w:hAnsi="Tahoma" w:cs="Tahoma"/>
      <w:sz w:val="16"/>
      <w:szCs w:val="16"/>
    </w:rPr>
  </w:style>
  <w:style w:type="character" w:customStyle="1" w:styleId="BalloonTextChar">
    <w:name w:val="Balloon Text Char"/>
    <w:link w:val="BalloonText"/>
    <w:rsid w:val="00524786"/>
    <w:rPr>
      <w:rFonts w:ascii="Tahoma" w:hAnsi="Tahoma" w:cs="Tahoma"/>
      <w:sz w:val="16"/>
      <w:szCs w:val="16"/>
      <w:lang w:eastAsia="zh-CN"/>
    </w:rPr>
  </w:style>
  <w:style w:type="character" w:customStyle="1" w:styleId="BodytextAgencyChar">
    <w:name w:val="Body text (Agency) Char"/>
    <w:link w:val="BodytextAgency"/>
    <w:rsid w:val="007A5BBC"/>
    <w:rPr>
      <w:rFonts w:ascii="Verdana" w:eastAsia="Verdana" w:hAnsi="Verdana" w:cs="Verdana"/>
      <w:sz w:val="18"/>
      <w:szCs w:val="18"/>
    </w:rPr>
  </w:style>
  <w:style w:type="paragraph" w:styleId="ListParagraph">
    <w:name w:val="List Paragraph"/>
    <w:basedOn w:val="Normal"/>
    <w:uiPriority w:val="34"/>
    <w:qFormat/>
    <w:rsid w:val="00D5298A"/>
    <w:pPr>
      <w:ind w:left="720"/>
      <w:contextualSpacing/>
    </w:pPr>
    <w:rPr>
      <w:rFonts w:cs="Times New Roman"/>
      <w:lang w:eastAsia="en-GB"/>
    </w:rPr>
  </w:style>
  <w:style w:type="paragraph" w:styleId="TOCHeading">
    <w:name w:val="TOC Heading"/>
    <w:basedOn w:val="Heading1"/>
    <w:next w:val="Normal"/>
    <w:uiPriority w:val="39"/>
    <w:unhideWhenUsed/>
    <w:qFormat/>
    <w:rsid w:val="00BA1789"/>
    <w:pPr>
      <w:keepLines/>
      <w:spacing w:before="240" w:after="0" w:line="259" w:lineRule="auto"/>
      <w:outlineLvl w:val="9"/>
    </w:pPr>
    <w:rPr>
      <w:rFonts w:ascii="Calibri Light" w:eastAsia="Times New Roman" w:hAnsi="Calibri Light" w:cs="Times New Roman"/>
      <w:b w:val="0"/>
      <w:bCs w:val="0"/>
      <w:noProof w:val="0"/>
      <w:color w:val="2E74B5"/>
      <w:kern w:val="0"/>
      <w:sz w:val="32"/>
      <w:szCs w:val="32"/>
      <w:lang w:val="en-US" w:eastAsia="en-US"/>
    </w:rPr>
  </w:style>
  <w:style w:type="paragraph" w:customStyle="1" w:styleId="Head1">
    <w:name w:val="Head1"/>
    <w:basedOn w:val="Heading1Agency"/>
    <w:link w:val="Head1Zchn"/>
    <w:qFormat/>
    <w:rsid w:val="006F1CEF"/>
    <w:pPr>
      <w:numPr>
        <w:numId w:val="16"/>
      </w:numPr>
    </w:pPr>
  </w:style>
  <w:style w:type="paragraph" w:customStyle="1" w:styleId="Head2">
    <w:name w:val="Head2"/>
    <w:basedOn w:val="Heading2Agency"/>
    <w:qFormat/>
    <w:rsid w:val="00313A77"/>
    <w:rPr>
      <w:color w:val="0070C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customStyle="1" w:styleId="Heading1AgencyZchn">
    <w:name w:val="Heading 1 (Agency) Zchn"/>
    <w:link w:val="Heading1Agency"/>
    <w:rsid w:val="006F1CEF"/>
    <w:rPr>
      <w:rFonts w:ascii="Verdana" w:eastAsia="Verdana" w:hAnsi="Verdana" w:cs="Arial"/>
      <w:b/>
      <w:bCs/>
      <w:kern w:val="32"/>
      <w:sz w:val="27"/>
      <w:szCs w:val="27"/>
      <w:lang w:val="en-GB" w:eastAsia="en-GB"/>
    </w:rPr>
  </w:style>
  <w:style w:type="character" w:customStyle="1" w:styleId="Head1Zchn">
    <w:name w:val="Head1 Zchn"/>
    <w:basedOn w:val="Heading1AgencyZchn"/>
    <w:link w:val="Head1"/>
    <w:rsid w:val="006F1CEF"/>
    <w:rPr>
      <w:rFonts w:ascii="Verdana" w:eastAsia="Verdana" w:hAnsi="Verdana" w:cs="Arial"/>
      <w:b/>
      <w:bCs/>
      <w:kern w:val="32"/>
      <w:sz w:val="27"/>
      <w:szCs w:val="27"/>
      <w:lang w:val="en-GB" w:eastAsia="en-GB"/>
    </w:rPr>
  </w:style>
  <w:style w:type="paragraph" w:customStyle="1" w:styleId="Description">
    <w:name w:val="Description"/>
    <w:basedOn w:val="BodytextAgency"/>
    <w:qFormat/>
    <w:rsid w:val="007434DA"/>
    <w:rPr>
      <w:i/>
      <w:color w:val="C00000"/>
    </w:rPr>
  </w:style>
  <w:style w:type="paragraph" w:customStyle="1" w:styleId="HeadB">
    <w:name w:val="HeadB"/>
    <w:next w:val="Normal"/>
    <w:qFormat/>
    <w:rsid w:val="00553CB0"/>
    <w:pPr>
      <w:numPr>
        <w:numId w:val="8"/>
      </w:numPr>
      <w:spacing w:before="120" w:after="240"/>
    </w:pPr>
    <w:rPr>
      <w:rFonts w:ascii="Verdana" w:eastAsia="Verdana" w:hAnsi="Verdana" w:cs="Arial"/>
      <w:b/>
      <w:bCs/>
      <w:color w:val="0070C0"/>
      <w:kern w:val="32"/>
      <w:sz w:val="27"/>
      <w:szCs w:val="27"/>
      <w:lang w:val="en-GB" w:eastAsia="en-GB"/>
    </w:rPr>
  </w:style>
  <w:style w:type="paragraph" w:customStyle="1" w:styleId="HeadB2">
    <w:name w:val="Head B 2"/>
    <w:basedOn w:val="Heading2Agency"/>
    <w:rsid w:val="00262375"/>
    <w:pPr>
      <w:numPr>
        <w:ilvl w:val="0"/>
        <w:numId w:val="9"/>
      </w:numPr>
      <w:ind w:left="360"/>
    </w:pPr>
    <w:rPr>
      <w:color w:val="0070C0"/>
    </w:rPr>
  </w:style>
  <w:style w:type="paragraph" w:customStyle="1" w:styleId="HeadB2new">
    <w:name w:val="Head B2 new"/>
    <w:next w:val="Normal"/>
    <w:qFormat/>
    <w:rsid w:val="00CB4753"/>
    <w:pPr>
      <w:ind w:left="792" w:hanging="432"/>
    </w:pPr>
    <w:rPr>
      <w:rFonts w:ascii="Verdana" w:eastAsia="Verdana" w:hAnsi="Verdana" w:cs="Arial"/>
      <w:b/>
      <w:bCs/>
      <w:i/>
      <w:color w:val="0070C0"/>
      <w:kern w:val="32"/>
      <w:sz w:val="22"/>
      <w:szCs w:val="22"/>
      <w:lang w:val="en-GB" w:eastAsia="en-GB"/>
    </w:rPr>
  </w:style>
  <w:style w:type="paragraph" w:customStyle="1" w:styleId="NewHead2">
    <w:name w:val="NewHead2"/>
    <w:qFormat/>
    <w:rsid w:val="00553CB0"/>
    <w:pPr>
      <w:numPr>
        <w:ilvl w:val="1"/>
        <w:numId w:val="8"/>
      </w:numPr>
      <w:spacing w:before="240"/>
    </w:pPr>
    <w:rPr>
      <w:rFonts w:ascii="Verdana" w:eastAsia="Verdana" w:hAnsi="Verdana" w:cs="Arial"/>
      <w:b/>
      <w:bCs/>
      <w:i/>
      <w:color w:val="0070C0"/>
      <w:kern w:val="32"/>
      <w:sz w:val="22"/>
      <w:szCs w:val="22"/>
      <w:lang w:val="en-GB" w:eastAsia="en-GB"/>
    </w:rPr>
  </w:style>
  <w:style w:type="character" w:styleId="Hyperlink">
    <w:name w:val="Hyperlink"/>
    <w:uiPriority w:val="99"/>
    <w:rPr>
      <w:color w:val="0000FF"/>
      <w:u w:val="single"/>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NormalWeb">
    <w:name w:val="Normal (Web)"/>
    <w:basedOn w:val="Normal"/>
    <w:semiHidden/>
    <w:rPr>
      <w:rFonts w:ascii="Times New Roman" w:hAnsi="Times New Roman" w:cs="Times New Roman"/>
      <w:sz w:val="24"/>
      <w:szCs w:val="24"/>
    </w:rPr>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DoccategoryheadingAgency">
    <w:name w:val="Doc category heading (Agency)"/>
    <w:next w:val="BodytextAgency"/>
    <w:pPr>
      <w:keepNext/>
      <w:pBdr>
        <w:bottom w:val="single" w:sz="4" w:space="1" w:color="auto"/>
      </w:pBdr>
      <w:spacing w:before="567"/>
    </w:pPr>
    <w:rPr>
      <w:rFonts w:ascii="Verdana" w:eastAsia="Verdana" w:hAnsi="Verdana" w:cs="Verdana"/>
      <w:b/>
      <w:color w:val="003399"/>
      <w:sz w:val="18"/>
      <w:szCs w:val="18"/>
      <w:lang w:val="en-GB" w:eastAsia="en-GB"/>
    </w:rPr>
  </w:style>
  <w:style w:type="paragraph" w:styleId="Revision">
    <w:name w:val="Revision"/>
    <w:hidden/>
    <w:uiPriority w:val="99"/>
    <w:semiHidden/>
    <w:rsid w:val="00871D17"/>
    <w:pPr>
      <w:spacing w:after="0"/>
    </w:pPr>
    <w:rPr>
      <w:rFonts w:ascii="Verdana" w:hAnsi="Verdana" w:cs="Verdana"/>
      <w:sz w:val="18"/>
      <w:szCs w:val="18"/>
      <w:lang w:val="en-GB" w:eastAsia="zh-CN"/>
    </w:rPr>
  </w:style>
  <w:style w:type="paragraph" w:customStyle="1" w:styleId="Default">
    <w:name w:val="Default"/>
    <w:rsid w:val="000530EF"/>
    <w:pPr>
      <w:autoSpaceDE w:val="0"/>
      <w:autoSpaceDN w:val="0"/>
      <w:adjustRightInd w:val="0"/>
      <w:spacing w:after="0"/>
    </w:pPr>
    <w:rPr>
      <w:rFonts w:ascii="Verdana"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ma.europa.eu/ema/index.jsp?curl=pages/about_us/general/general_content_000292.jsp&amp;mid=WC0b01ac05800293a4"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hma.eu/fileadmin/dateien/HMA_joint/02-_HMA_Strategy_Annual_Reports/08_HMA_Publications/2015_12_Adopted_EU_Medicines_Agencies_Network_Strategy_to_2020.pdf"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Agency\BLANK%20REPOR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72209CD79B964EA8DDE40B25710FC6" ma:contentTypeVersion="2" ma:contentTypeDescription="Create a new document." ma:contentTypeScope="" ma:versionID="61ca7eacf9045a3f249ab36043f34d08">
  <xsd:schema xmlns:xsd="http://www.w3.org/2001/XMLSchema" xmlns:xs="http://www.w3.org/2001/XMLSchema" xmlns:p="http://schemas.microsoft.com/office/2006/metadata/properties" xmlns:ns2="ba62b1ef-585e-4d41-81e1-9946d735a6ff" targetNamespace="http://schemas.microsoft.com/office/2006/metadata/properties" ma:root="true" ma:fieldsID="3427903671560907e90670a26b4cc14e" ns2:_="">
    <xsd:import namespace="ba62b1ef-585e-4d41-81e1-9946d735a6f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2b1ef-585e-4d41-81e1-9946d735a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6BFAA-5434-4681-8BD6-F5668C49C59E}">
  <ds:schemaRefs>
    <ds:schemaRef ds:uri="http://schemas.microsoft.com/sharepoint/v3/contenttype/forms"/>
  </ds:schemaRefs>
</ds:datastoreItem>
</file>

<file path=customXml/itemProps2.xml><?xml version="1.0" encoding="utf-8"?>
<ds:datastoreItem xmlns:ds="http://schemas.openxmlformats.org/officeDocument/2006/customXml" ds:itemID="{3299183C-9ACC-4105-8818-A686EADF8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2b1ef-585e-4d41-81e1-9946d735a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49242-53E1-4B56-ADA0-6AD39EA90B95}">
  <ds:schemaRefs>
    <ds:schemaRef ds:uri="http://schemas.microsoft.com/office/2006/metadata/properties"/>
    <ds:schemaRef ds:uri="ba62b1ef-585e-4d41-81e1-9946d735a6f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A39D8CD5-BA97-441E-8C9B-2876A8E2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REPORT</Template>
  <TotalTime>62</TotalTime>
  <Pages>13</Pages>
  <Words>3837</Words>
  <Characters>24412</Characters>
  <Application>Microsoft Office Word</Application>
  <DocSecurity>0</DocSecurity>
  <Lines>203</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EU Telematics strategy Concept Paper_endorsed by HMA</vt:lpstr>
      <vt:lpstr>Adopted_EU Telematics strategy concept paper -  with EU TMB comments 23 May</vt:lpstr>
    </vt:vector>
  </TitlesOfParts>
  <Company>European Medicines Agency</Company>
  <LinksUpToDate>false</LinksUpToDate>
  <CharactersWithSpaces>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Telematics strategy Concept Paper_endorsed by HMA</dc:title>
  <dc:creator>Nolte Alexis</dc:creator>
  <cp:lastModifiedBy>Staisiuniene Aina</cp:lastModifiedBy>
  <cp:revision>6</cp:revision>
  <cp:lastPrinted>2018-04-13T15:44:00Z</cp:lastPrinted>
  <dcterms:created xsi:type="dcterms:W3CDTF">2018-07-03T11:57:00Z</dcterms:created>
  <dcterms:modified xsi:type="dcterms:W3CDTF">2018-10-05T08:42:00Z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0x0101008372209CD79B964EA8DDE40B25710FC6</vt:lpwstr>
  </property>
  <property fmtid="{D5CDD505-2E9C-101B-9397-08002B2CF9AE}" pid="3" name="DM_Author">
    <vt:lpwstr/>
  </property>
  <property fmtid="{D5CDD505-2E9C-101B-9397-08002B2CF9AE}" pid="4" name="DM_Category">
    <vt:lpwstr>Concept Paper</vt:lpwstr>
  </property>
  <property fmtid="{D5CDD505-2E9C-101B-9397-08002B2CF9AE}" pid="5" name="DM_Creation_Date">
    <vt:lpwstr>27/09/2018 01:38:27</vt:lpwstr>
  </property>
  <property fmtid="{D5CDD505-2E9C-101B-9397-08002B2CF9AE}" pid="6" name="DM_Creator_Name">
    <vt:lpwstr>Kovacs Janos</vt:lpwstr>
  </property>
  <property fmtid="{D5CDD505-2E9C-101B-9397-08002B2CF9AE}" pid="7" name="DM_DocRefId">
    <vt:lpwstr>EMA/456818/2018</vt:lpwstr>
  </property>
  <property fmtid="{D5CDD505-2E9C-101B-9397-08002B2CF9AE}" pid="8" name="DM_emea_doc_ref_id">
    <vt:lpwstr>EMA/456818/2018</vt:lpwstr>
  </property>
  <property fmtid="{D5CDD505-2E9C-101B-9397-08002B2CF9AE}" pid="9" name="DM_emea_filing_code">
    <vt:lpwstr> </vt:lpwstr>
  </property>
  <property fmtid="{D5CDD505-2E9C-101B-9397-08002B2CF9AE}" pid="10" name="DM_Keywords">
    <vt:lpwstr/>
  </property>
  <property fmtid="{D5CDD505-2E9C-101B-9397-08002B2CF9AE}" pid="11" name="DM_Language">
    <vt:lpwstr/>
  </property>
  <property fmtid="{D5CDD505-2E9C-101B-9397-08002B2CF9AE}" pid="12" name="DM_Modifer_Name">
    <vt:lpwstr>Dauzier Delphine</vt:lpwstr>
  </property>
  <property fmtid="{D5CDD505-2E9C-101B-9397-08002B2CF9AE}" pid="13" name="DM_Modified_Date">
    <vt:lpwstr>27/09/2018 15:51:08</vt:lpwstr>
  </property>
  <property fmtid="{D5CDD505-2E9C-101B-9397-08002B2CF9AE}" pid="14" name="DM_Modifier_Name">
    <vt:lpwstr>Dauzier Delphine</vt:lpwstr>
  </property>
  <property fmtid="{D5CDD505-2E9C-101B-9397-08002B2CF9AE}" pid="15" name="DM_Modify_Date">
    <vt:lpwstr>27/09/2018 15:51:08</vt:lpwstr>
  </property>
  <property fmtid="{D5CDD505-2E9C-101B-9397-08002B2CF9AE}" pid="16" name="DM_Name">
    <vt:lpwstr>EU Telematics strategy Concept Paper_endorsed by HMA</vt:lpwstr>
  </property>
  <property fmtid="{D5CDD505-2E9C-101B-9397-08002B2CF9AE}" pid="17" name="DM_Path">
    <vt:lpwstr>/06. Corporate governance/06.4 Advisory bodies/EU Telematics/07 -  Groups Administration/08 - Telematics strategy 2025</vt:lpwstr>
  </property>
  <property fmtid="{D5CDD505-2E9C-101B-9397-08002B2CF9AE}" pid="18" name="DM_Status">
    <vt:lpwstr/>
  </property>
  <property fmtid="{D5CDD505-2E9C-101B-9397-08002B2CF9AE}" pid="19" name="DM_Subject">
    <vt:lpwstr/>
  </property>
  <property fmtid="{D5CDD505-2E9C-101B-9397-08002B2CF9AE}" pid="20" name="DM_Title">
    <vt:lpwstr/>
  </property>
  <property fmtid="{D5CDD505-2E9C-101B-9397-08002B2CF9AE}" pid="21" name="DM_Type">
    <vt:lpwstr>emea_document</vt:lpwstr>
  </property>
  <property fmtid="{D5CDD505-2E9C-101B-9397-08002B2CF9AE}" pid="22" name="DM_Version">
    <vt:lpwstr>2.7,CURRENT</vt:lpwstr>
  </property>
</Properties>
</file>