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EB" w:rsidRPr="00920BEB" w:rsidRDefault="00920BEB" w:rsidP="00920BEB">
      <w:pPr>
        <w:spacing w:before="0" w:after="240" w:line="240" w:lineRule="auto"/>
        <w:jc w:val="center"/>
        <w:rPr>
          <w:rFonts w:ascii="Arial" w:eastAsia="Calibri" w:hAnsi="Arial" w:cs="Arial"/>
          <w:b/>
          <w:sz w:val="28"/>
          <w:szCs w:val="28"/>
          <w:u w:val="single"/>
          <w:lang w:val="en-US" w:eastAsia="en-US"/>
        </w:rPr>
      </w:pPr>
      <w:r w:rsidRPr="00920BEB">
        <w:rPr>
          <w:rFonts w:ascii="Arial" w:eastAsia="Calibri" w:hAnsi="Arial" w:cs="Arial"/>
          <w:b/>
          <w:sz w:val="28"/>
          <w:szCs w:val="28"/>
          <w:u w:val="single"/>
          <w:lang w:val="en-US" w:eastAsia="en-US"/>
        </w:rPr>
        <w:t xml:space="preserve">EU COMPETITION LAW </w:t>
      </w:r>
      <w:r w:rsidRPr="00920BEB">
        <w:rPr>
          <w:rFonts w:ascii="Arial" w:eastAsia="Calibri" w:hAnsi="Arial" w:cs="Arial"/>
          <w:b/>
          <w:sz w:val="28"/>
          <w:szCs w:val="28"/>
          <w:u w:val="single"/>
          <w:lang w:val="en-US" w:eastAsia="en-US"/>
        </w:rPr>
        <w:br/>
        <w:t>COMPLIANCE POLICY</w:t>
      </w:r>
    </w:p>
    <w:p w:rsidR="00920BEB" w:rsidRPr="00920BEB" w:rsidRDefault="00920BEB" w:rsidP="00920BEB">
      <w:pPr>
        <w:spacing w:before="0" w:after="240" w:line="240" w:lineRule="auto"/>
        <w:jc w:val="center"/>
        <w:rPr>
          <w:rFonts w:ascii="Arial" w:eastAsia="Calibri" w:hAnsi="Arial" w:cs="Arial"/>
          <w:b/>
          <w:u w:val="single"/>
          <w:lang w:val="en-US" w:eastAsia="en-US"/>
        </w:rPr>
      </w:pPr>
    </w:p>
    <w:p w:rsidR="00920BEB" w:rsidRDefault="00920BEB" w:rsidP="00920BEB">
      <w:pPr>
        <w:keepNext/>
        <w:keepLines/>
        <w:spacing w:before="0" w:after="0" w:line="240" w:lineRule="auto"/>
        <w:jc w:val="both"/>
        <w:outlineLvl w:val="0"/>
        <w:rPr>
          <w:rFonts w:ascii="Arial" w:eastAsia="Yu Gothic Light" w:hAnsi="Arial" w:cs="Arial"/>
          <w:b/>
          <w:lang w:val="fr-BE" w:eastAsia="en-US"/>
        </w:rPr>
      </w:pPr>
      <w:r>
        <w:rPr>
          <w:rFonts w:ascii="Arial" w:eastAsia="Yu Gothic Light" w:hAnsi="Arial" w:cs="Arial"/>
          <w:b/>
          <w:lang w:val="fr-BE" w:eastAsia="en-US"/>
        </w:rPr>
        <w:t>1.</w:t>
      </w:r>
      <w:r>
        <w:rPr>
          <w:rFonts w:ascii="Arial" w:eastAsia="Yu Gothic Light" w:hAnsi="Arial" w:cs="Arial"/>
          <w:b/>
          <w:lang w:val="fr-BE" w:eastAsia="en-US"/>
        </w:rPr>
        <w:tab/>
      </w:r>
      <w:r w:rsidRPr="00920BEB">
        <w:rPr>
          <w:rFonts w:ascii="Arial" w:eastAsia="Yu Gothic Light" w:hAnsi="Arial" w:cs="Arial"/>
          <w:b/>
          <w:lang w:val="fr-BE" w:eastAsia="en-US"/>
        </w:rPr>
        <w:t>INTRODUCTORY STATEMENT</w:t>
      </w:r>
    </w:p>
    <w:p w:rsidR="00920BEB" w:rsidRPr="00920BEB" w:rsidRDefault="00920BEB" w:rsidP="00920BEB">
      <w:pPr>
        <w:keepNext/>
        <w:keepLines/>
        <w:spacing w:before="0" w:after="0" w:line="240" w:lineRule="auto"/>
        <w:jc w:val="both"/>
        <w:outlineLvl w:val="0"/>
        <w:rPr>
          <w:rFonts w:ascii="Arial" w:eastAsia="Yu Gothic Light" w:hAnsi="Arial" w:cs="Arial"/>
          <w:b/>
          <w:lang w:val="fr-BE" w:eastAsia="en-US"/>
        </w:rPr>
      </w:pPr>
    </w:p>
    <w:p w:rsidR="00920BEB" w:rsidRDefault="00920BEB" w:rsidP="00920BEB">
      <w:pPr>
        <w:spacing w:before="0" w:after="0" w:line="240" w:lineRule="auto"/>
        <w:jc w:val="both"/>
        <w:rPr>
          <w:rFonts w:ascii="Arial" w:eastAsia="Calibri" w:hAnsi="Arial" w:cs="Arial"/>
          <w:lang w:val="en-US" w:eastAsia="en-US"/>
        </w:rPr>
      </w:pPr>
      <w:r w:rsidRPr="00920BEB">
        <w:rPr>
          <w:rFonts w:ascii="Arial" w:eastAsia="Calibri" w:hAnsi="Arial" w:cs="Arial"/>
          <w:lang w:val="en-US" w:eastAsia="en-US"/>
        </w:rPr>
        <w:t xml:space="preserve">The European Confederation of Pharmaceutical Entrepreneurs (“EUCOPE”) brings together representatives from small and medium-sized innovative companies to discuss common issues, challenges and trends affecting the pharmaceutical industry. This activity can be perfectly legitimate.  However, certain competition law risks may arise in relation to EUCOPE’s activities.  </w:t>
      </w:r>
    </w:p>
    <w:p w:rsidR="00920BEB" w:rsidRPr="00920BEB" w:rsidRDefault="00920BEB" w:rsidP="00920BEB">
      <w:pPr>
        <w:spacing w:before="0" w:after="0" w:line="240" w:lineRule="auto"/>
        <w:jc w:val="both"/>
        <w:rPr>
          <w:rFonts w:ascii="Arial" w:eastAsia="Calibri" w:hAnsi="Arial" w:cs="Arial"/>
          <w:lang w:val="en-US" w:eastAsia="en-US"/>
        </w:rPr>
      </w:pPr>
    </w:p>
    <w:p w:rsidR="00920BEB" w:rsidRDefault="00920BEB" w:rsidP="00920BEB">
      <w:pPr>
        <w:spacing w:before="0" w:after="0" w:line="240" w:lineRule="auto"/>
        <w:jc w:val="both"/>
        <w:rPr>
          <w:rFonts w:ascii="Arial" w:eastAsia="Calibri" w:hAnsi="Arial" w:cs="Arial"/>
          <w:lang w:val="en-US" w:eastAsia="en-US"/>
        </w:rPr>
      </w:pPr>
      <w:r w:rsidRPr="00920BEB">
        <w:rPr>
          <w:rFonts w:ascii="Arial" w:eastAsia="Calibri" w:hAnsi="Arial" w:cs="Arial"/>
          <w:lang w:val="en-US" w:eastAsia="en-US"/>
        </w:rPr>
        <w:t xml:space="preserve">This European Union (“EU”) compliance policy (“Policy”) explains these competition law risks and aims to ensure compliance by all members and EUCOPE staff with the rules applicable in the EU.  EUCOPE itself and its members are subject to these rules when engaging in any EUCOPE related activities.  Any anticompetitive behavior adopted by a member can result in serious financial, criminal and/or disciplinary penalties, as well as other harm (e.g., reputational harm) for EUCOPE, represented companies and for meeting participants personally. </w:t>
      </w:r>
    </w:p>
    <w:p w:rsidR="00920BEB" w:rsidRPr="00920BEB" w:rsidRDefault="00920BEB" w:rsidP="00920BEB">
      <w:pPr>
        <w:spacing w:before="0" w:after="0" w:line="240" w:lineRule="auto"/>
        <w:jc w:val="both"/>
        <w:rPr>
          <w:rFonts w:ascii="Arial" w:eastAsia="Calibri" w:hAnsi="Arial" w:cs="Arial"/>
          <w:lang w:val="en-US" w:eastAsia="en-US"/>
        </w:rPr>
      </w:pPr>
    </w:p>
    <w:p w:rsidR="00920BEB" w:rsidRDefault="00920BEB" w:rsidP="00920BEB">
      <w:pPr>
        <w:spacing w:before="0" w:after="0" w:line="240" w:lineRule="auto"/>
        <w:jc w:val="both"/>
        <w:rPr>
          <w:rFonts w:ascii="Arial" w:eastAsia="Calibri" w:hAnsi="Arial" w:cs="Arial"/>
          <w:lang w:val="en-US" w:eastAsia="en-US"/>
        </w:rPr>
      </w:pPr>
      <w:r w:rsidRPr="00920BEB">
        <w:rPr>
          <w:rFonts w:ascii="Arial" w:eastAsia="Calibri" w:hAnsi="Arial" w:cs="Arial"/>
          <w:lang w:val="en-US" w:eastAsia="en-US"/>
        </w:rPr>
        <w:t>This Policy should allow you to:</w:t>
      </w:r>
    </w:p>
    <w:p w:rsidR="00920BEB" w:rsidRPr="00920BEB" w:rsidRDefault="00920BEB" w:rsidP="00920BEB">
      <w:pPr>
        <w:spacing w:before="0" w:after="0" w:line="240" w:lineRule="auto"/>
        <w:jc w:val="both"/>
        <w:rPr>
          <w:rFonts w:ascii="Arial" w:eastAsia="Calibri" w:hAnsi="Arial" w:cs="Arial"/>
          <w:lang w:val="en-US" w:eastAsia="en-US"/>
        </w:rPr>
      </w:pPr>
    </w:p>
    <w:p w:rsidR="00920BEB" w:rsidRP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t xml:space="preserve">be familiar with the fundamental principles of EU competition law set out below; </w:t>
      </w:r>
    </w:p>
    <w:p w:rsidR="00920BEB" w:rsidRP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t>identify situations where competition law issues may arise; and</w:t>
      </w:r>
    </w:p>
    <w:p w:rsid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proofErr w:type="gramStart"/>
      <w:r w:rsidRPr="00920BEB">
        <w:rPr>
          <w:rFonts w:ascii="Arial" w:eastAsia="Times New Roman" w:hAnsi="Arial" w:cs="Arial"/>
          <w:lang w:val="en-US" w:eastAsia="en-US"/>
        </w:rPr>
        <w:t>appreciate</w:t>
      </w:r>
      <w:proofErr w:type="gramEnd"/>
      <w:r w:rsidRPr="00920BEB">
        <w:rPr>
          <w:rFonts w:ascii="Arial" w:eastAsia="Times New Roman" w:hAnsi="Arial" w:cs="Arial"/>
          <w:lang w:val="en-US" w:eastAsia="en-US"/>
        </w:rPr>
        <w:t xml:space="preserve"> the consequences of non-compliance with competition law for yourself, your company and EUCOPE as an association. </w:t>
      </w:r>
    </w:p>
    <w:p w:rsidR="00920BEB" w:rsidRPr="00920BEB" w:rsidRDefault="00920BEB" w:rsidP="00920BEB">
      <w:pPr>
        <w:widowControl w:val="0"/>
        <w:autoSpaceDE w:val="0"/>
        <w:autoSpaceDN w:val="0"/>
        <w:spacing w:before="0" w:after="0" w:line="240" w:lineRule="auto"/>
        <w:ind w:left="714" w:right="57"/>
        <w:jc w:val="both"/>
        <w:rPr>
          <w:rFonts w:ascii="Arial" w:eastAsia="Times New Roman" w:hAnsi="Arial" w:cs="Arial"/>
          <w:lang w:val="en-US" w:eastAsia="en-US"/>
        </w:rPr>
      </w:pPr>
    </w:p>
    <w:p w:rsidR="00920BEB" w:rsidRDefault="00920BEB" w:rsidP="00920BEB">
      <w:pPr>
        <w:keepNext/>
        <w:keepLines/>
        <w:spacing w:before="0" w:after="0" w:line="240" w:lineRule="auto"/>
        <w:jc w:val="both"/>
        <w:outlineLvl w:val="0"/>
        <w:rPr>
          <w:rFonts w:ascii="Arial" w:eastAsia="Yu Gothic Light" w:hAnsi="Arial" w:cs="Arial"/>
          <w:b/>
          <w:lang w:val="fr-BE" w:eastAsia="en-US"/>
        </w:rPr>
      </w:pPr>
      <w:r>
        <w:rPr>
          <w:rFonts w:ascii="Arial" w:eastAsia="Yu Gothic Light" w:hAnsi="Arial" w:cs="Arial"/>
          <w:b/>
          <w:lang w:val="fr-BE" w:eastAsia="en-US"/>
        </w:rPr>
        <w:t>2.</w:t>
      </w:r>
      <w:r>
        <w:rPr>
          <w:rFonts w:ascii="Arial" w:eastAsia="Yu Gothic Light" w:hAnsi="Arial" w:cs="Arial"/>
          <w:b/>
          <w:lang w:val="fr-BE" w:eastAsia="en-US"/>
        </w:rPr>
        <w:tab/>
      </w:r>
      <w:r w:rsidRPr="00920BEB">
        <w:rPr>
          <w:rFonts w:ascii="Arial" w:eastAsia="Yu Gothic Light" w:hAnsi="Arial" w:cs="Arial"/>
          <w:b/>
          <w:lang w:val="fr-BE" w:eastAsia="en-US"/>
        </w:rPr>
        <w:t>GENERAL EU COMPETITION LAW PRINCIPLES</w:t>
      </w:r>
    </w:p>
    <w:p w:rsidR="00920BEB" w:rsidRPr="00920BEB" w:rsidRDefault="00920BEB" w:rsidP="00920BEB">
      <w:pPr>
        <w:keepNext/>
        <w:keepLines/>
        <w:spacing w:before="0" w:after="0" w:line="240" w:lineRule="auto"/>
        <w:jc w:val="both"/>
        <w:outlineLvl w:val="0"/>
        <w:rPr>
          <w:rFonts w:ascii="Arial" w:eastAsia="Yu Gothic Light" w:hAnsi="Arial" w:cs="Arial"/>
          <w:b/>
          <w:lang w:val="fr-BE" w:eastAsia="en-US"/>
        </w:rPr>
      </w:pPr>
    </w:p>
    <w:p w:rsidR="00920BEB" w:rsidRPr="00920BEB" w:rsidRDefault="00920BEB" w:rsidP="00920BEB">
      <w:pPr>
        <w:spacing w:before="0" w:after="0" w:line="240" w:lineRule="auto"/>
        <w:jc w:val="both"/>
        <w:rPr>
          <w:rFonts w:ascii="Arial" w:eastAsia="Calibri" w:hAnsi="Arial" w:cs="Arial"/>
          <w:lang w:val="en-US" w:eastAsia="en-US"/>
        </w:rPr>
      </w:pPr>
      <w:r w:rsidRPr="00920BEB">
        <w:rPr>
          <w:rFonts w:ascii="Arial" w:eastAsia="Calibri" w:hAnsi="Arial" w:cs="Arial"/>
          <w:lang w:val="en-US" w:eastAsia="en-US"/>
        </w:rPr>
        <w:t xml:space="preserve">EU competition rules are set out in the Treaty on the Functioning of the European Union (“TFEU”), as well as in national laws (that largely mirror the EU rules).  These rules are directly applicable in all EU Member States and are enforced by the European Commission and national competition authorities in parallel.  </w:t>
      </w:r>
    </w:p>
    <w:p w:rsidR="00920BEB" w:rsidRDefault="00920BEB" w:rsidP="00920BEB">
      <w:pPr>
        <w:spacing w:before="0" w:after="0" w:line="240" w:lineRule="auto"/>
        <w:jc w:val="both"/>
        <w:rPr>
          <w:rFonts w:ascii="Arial" w:eastAsia="Calibri" w:hAnsi="Arial" w:cs="Arial"/>
          <w:lang w:val="en-US" w:eastAsia="en-US"/>
        </w:rPr>
      </w:pPr>
      <w:r w:rsidRPr="00920BEB">
        <w:rPr>
          <w:rFonts w:ascii="Arial" w:eastAsia="Calibri" w:hAnsi="Arial" w:cs="Arial"/>
          <w:lang w:val="en-US" w:eastAsia="en-US"/>
        </w:rPr>
        <w:t xml:space="preserve">The purpose of EU competition law is to promote free and fair competition across the EU for the benefit of consumers and the economy, and to ensure the smooth functioning of the EU’s internal market.  To that end, the competition rules prohibit two main types of activity: </w:t>
      </w:r>
    </w:p>
    <w:p w:rsidR="00920BEB" w:rsidRPr="00920BEB" w:rsidRDefault="00920BEB" w:rsidP="00920BEB">
      <w:pPr>
        <w:spacing w:before="0" w:after="0" w:line="240" w:lineRule="auto"/>
        <w:jc w:val="both"/>
        <w:rPr>
          <w:rFonts w:ascii="Arial" w:eastAsia="Calibri" w:hAnsi="Arial" w:cs="Arial"/>
          <w:lang w:val="en-US" w:eastAsia="en-US"/>
        </w:rPr>
      </w:pPr>
    </w:p>
    <w:p w:rsid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b/>
          <w:lang w:val="en-US" w:eastAsia="en-US"/>
        </w:rPr>
        <w:t>Anti-competitive contacts or agreements:</w:t>
      </w:r>
      <w:r w:rsidRPr="00920BEB">
        <w:rPr>
          <w:rFonts w:ascii="Arial" w:eastAsia="Times New Roman" w:hAnsi="Arial" w:cs="Arial"/>
          <w:lang w:val="en-US" w:eastAsia="en-US"/>
        </w:rPr>
        <w:t xml:space="preserve"> any form of relationship or understanding between competing companies that could distort the competitive process.  This includes any agreement between rivals to limit the competition between them, e.g., agreements to fix prices, rig bids, allocate markets or customers, jointly boycott customers or suppliers, agreements on capacity, or generally reaching a common understanding in relation to any of the ways in which they might compete.  Note that a violation can occur even without any intention to limit competition.  In this sense, the law looks at the actual and potential impact of conduct as well as intent and purpose.</w:t>
      </w:r>
    </w:p>
    <w:p w:rsidR="00920BEB" w:rsidRPr="00920BEB" w:rsidRDefault="00920BEB" w:rsidP="00920BEB">
      <w:pPr>
        <w:widowControl w:val="0"/>
        <w:autoSpaceDE w:val="0"/>
        <w:autoSpaceDN w:val="0"/>
        <w:spacing w:before="0" w:after="0" w:line="240" w:lineRule="auto"/>
        <w:ind w:left="714" w:right="57"/>
        <w:jc w:val="both"/>
        <w:rPr>
          <w:rFonts w:ascii="Arial" w:eastAsia="Times New Roman" w:hAnsi="Arial" w:cs="Arial"/>
          <w:lang w:val="en-US" w:eastAsia="en-US"/>
        </w:rPr>
      </w:pPr>
    </w:p>
    <w:p w:rsid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b/>
          <w:lang w:val="en-US" w:eastAsia="en-US"/>
        </w:rPr>
        <w:t>Abuse of market power:</w:t>
      </w:r>
      <w:r w:rsidRPr="00920BEB">
        <w:rPr>
          <w:rFonts w:ascii="Arial" w:eastAsia="Times New Roman" w:hAnsi="Arial" w:cs="Arial"/>
          <w:lang w:val="en-US" w:eastAsia="en-US"/>
        </w:rPr>
        <w:t xml:space="preserve"> competition rules also prohibit certain market exploitation practices by companies that have significant market power.</w:t>
      </w:r>
    </w:p>
    <w:p w:rsidR="00920BEB" w:rsidRPr="00920BEB" w:rsidRDefault="00920BEB" w:rsidP="00920BEB">
      <w:pPr>
        <w:widowControl w:val="0"/>
        <w:autoSpaceDE w:val="0"/>
        <w:autoSpaceDN w:val="0"/>
        <w:spacing w:before="0" w:after="0" w:line="240" w:lineRule="auto"/>
        <w:ind w:left="714" w:right="57"/>
        <w:jc w:val="both"/>
        <w:rPr>
          <w:rFonts w:ascii="Arial" w:eastAsia="Times New Roman" w:hAnsi="Arial" w:cs="Arial"/>
          <w:lang w:val="en-US" w:eastAsia="en-US"/>
        </w:rPr>
      </w:pPr>
    </w:p>
    <w:p w:rsidR="00920BEB" w:rsidRDefault="00920BEB" w:rsidP="00920BEB">
      <w:pPr>
        <w:spacing w:before="0" w:after="0" w:line="240" w:lineRule="auto"/>
        <w:jc w:val="both"/>
        <w:rPr>
          <w:rFonts w:ascii="Arial" w:eastAsia="Calibri" w:hAnsi="Arial" w:cs="Arial"/>
          <w:lang w:val="en-US" w:eastAsia="en-US"/>
        </w:rPr>
      </w:pPr>
      <w:r w:rsidRPr="00920BEB">
        <w:rPr>
          <w:rFonts w:ascii="Arial" w:eastAsia="Calibri" w:hAnsi="Arial" w:cs="Arial"/>
          <w:lang w:val="en-US" w:eastAsia="en-US"/>
        </w:rPr>
        <w:lastRenderedPageBreak/>
        <w:t xml:space="preserve">Dealing with competitors generally implies a degree of risk.  The type of conduct that is most likely to create such a risk for EUCOPE and its members, and that therefore requires particular caution, is the exchange of commercially sensitive information.  The exchange of certain kinds of information between competitors can lead to a competition law violation if it allows companies to become aware of the market strategies of their competitors.  </w:t>
      </w:r>
    </w:p>
    <w:p w:rsidR="00920BEB" w:rsidRPr="00920BEB" w:rsidRDefault="00920BEB" w:rsidP="00920BEB">
      <w:pPr>
        <w:spacing w:before="0" w:after="0" w:line="240" w:lineRule="auto"/>
        <w:jc w:val="both"/>
        <w:rPr>
          <w:rFonts w:ascii="Arial" w:eastAsia="Calibri" w:hAnsi="Arial" w:cs="Arial"/>
          <w:lang w:val="en-US" w:eastAsia="en-US"/>
        </w:rPr>
      </w:pPr>
    </w:p>
    <w:p w:rsidR="00920BEB" w:rsidRDefault="00920BEB" w:rsidP="00920BEB">
      <w:pPr>
        <w:spacing w:before="0" w:after="0" w:line="240" w:lineRule="auto"/>
        <w:jc w:val="both"/>
        <w:rPr>
          <w:rFonts w:ascii="Arial" w:eastAsia="Calibri" w:hAnsi="Arial" w:cs="Arial"/>
          <w:lang w:val="en-US" w:eastAsia="en-US"/>
        </w:rPr>
      </w:pPr>
      <w:r w:rsidRPr="00920BEB">
        <w:rPr>
          <w:rFonts w:ascii="Arial" w:eastAsia="Calibri" w:hAnsi="Arial" w:cs="Arial"/>
          <w:lang w:val="en-US" w:eastAsia="en-US"/>
        </w:rPr>
        <w:t>It is generally acceptable to talk amongst competitors about issues that are already public and well known, that are not business sensitive or current, or relate to the industry very broadly. However, sharing information that could have a strategic purpose and relevance to current or future market behavior is likely to cause a competition law violation.  This includes information on: current or future prices; on how prices are calculated or how pricing strategies are determined; current or projected costs; discount levels; capacity or capacity utilization; information on customers; upcoming opportunities or business plans; current or upcoming R&amp;D; upcoming or current bids; suppliers (including prices paid to suppliers); and any other non-public information that a competitor could use to their advantage.</w:t>
      </w:r>
    </w:p>
    <w:p w:rsidR="00920BEB" w:rsidRPr="00920BEB" w:rsidRDefault="00920BEB" w:rsidP="00920BEB">
      <w:pPr>
        <w:spacing w:before="0" w:after="0" w:line="240" w:lineRule="auto"/>
        <w:jc w:val="both"/>
        <w:rPr>
          <w:rFonts w:ascii="Arial" w:eastAsia="Calibri" w:hAnsi="Arial" w:cs="Arial"/>
          <w:lang w:val="en-US" w:eastAsia="en-US"/>
        </w:rPr>
      </w:pPr>
    </w:p>
    <w:p w:rsidR="00920BEB" w:rsidRDefault="00920BEB" w:rsidP="00920BEB">
      <w:pPr>
        <w:spacing w:before="0" w:after="0" w:line="240" w:lineRule="auto"/>
        <w:jc w:val="both"/>
        <w:rPr>
          <w:rFonts w:ascii="Arial" w:eastAsia="Calibri" w:hAnsi="Arial" w:cs="Arial"/>
          <w:lang w:val="en-US" w:eastAsia="en-US"/>
        </w:rPr>
      </w:pPr>
      <w:r w:rsidRPr="00920BEB">
        <w:rPr>
          <w:rFonts w:ascii="Arial" w:eastAsia="Calibri" w:hAnsi="Arial" w:cs="Arial"/>
          <w:lang w:val="en-US" w:eastAsia="en-US"/>
        </w:rPr>
        <w:t xml:space="preserve">Care must therefore be taken with the information exchanged during EUCOPE meetings (general or working group meetings), and more generally discussions between members, so that no such sensitive information is revealed.  </w:t>
      </w:r>
    </w:p>
    <w:p w:rsidR="00920BEB" w:rsidRPr="00920BEB" w:rsidRDefault="00920BEB" w:rsidP="00920BEB">
      <w:pPr>
        <w:spacing w:before="0" w:after="0" w:line="240" w:lineRule="auto"/>
        <w:jc w:val="both"/>
        <w:rPr>
          <w:rFonts w:ascii="Arial" w:eastAsia="Calibri" w:hAnsi="Arial" w:cs="Arial"/>
          <w:lang w:val="en-US" w:eastAsia="en-US"/>
        </w:rPr>
      </w:pPr>
    </w:p>
    <w:p w:rsidR="00920BEB" w:rsidRDefault="00920BEB" w:rsidP="00920BEB">
      <w:pPr>
        <w:keepNext/>
        <w:keepLines/>
        <w:spacing w:before="0" w:after="0" w:line="240" w:lineRule="auto"/>
        <w:jc w:val="both"/>
        <w:outlineLvl w:val="0"/>
        <w:rPr>
          <w:rFonts w:ascii="Arial" w:eastAsia="Yu Gothic Light" w:hAnsi="Arial" w:cs="Arial"/>
          <w:b/>
          <w:lang w:val="en-US" w:eastAsia="en-US"/>
        </w:rPr>
      </w:pPr>
      <w:r>
        <w:rPr>
          <w:rFonts w:ascii="Arial" w:eastAsia="Yu Gothic Light" w:hAnsi="Arial" w:cs="Arial"/>
          <w:b/>
          <w:lang w:val="en-US" w:eastAsia="en-US"/>
        </w:rPr>
        <w:t>3.</w:t>
      </w:r>
      <w:r>
        <w:rPr>
          <w:rFonts w:ascii="Arial" w:eastAsia="Yu Gothic Light" w:hAnsi="Arial" w:cs="Arial"/>
          <w:b/>
          <w:lang w:val="en-US" w:eastAsia="en-US"/>
        </w:rPr>
        <w:tab/>
      </w:r>
      <w:r w:rsidRPr="00920BEB">
        <w:rPr>
          <w:rFonts w:ascii="Arial" w:eastAsia="Yu Gothic Light" w:hAnsi="Arial" w:cs="Arial"/>
          <w:b/>
          <w:lang w:val="en-US" w:eastAsia="en-US"/>
        </w:rPr>
        <w:t>DO’S AND DON’T’S IN PRACTICE</w:t>
      </w:r>
    </w:p>
    <w:p w:rsidR="00920BEB" w:rsidRPr="00920BEB" w:rsidRDefault="00920BEB" w:rsidP="00920BEB">
      <w:pPr>
        <w:keepNext/>
        <w:keepLines/>
        <w:spacing w:before="0" w:after="0" w:line="240" w:lineRule="auto"/>
        <w:jc w:val="both"/>
        <w:outlineLvl w:val="0"/>
        <w:rPr>
          <w:rFonts w:ascii="Arial" w:eastAsia="Yu Gothic Light" w:hAnsi="Arial" w:cs="Arial"/>
          <w:b/>
          <w:lang w:val="en-US" w:eastAsia="en-US"/>
        </w:rPr>
      </w:pPr>
    </w:p>
    <w:p w:rsidR="00920BEB" w:rsidRDefault="00920BEB" w:rsidP="00920BEB">
      <w:pPr>
        <w:spacing w:before="0" w:after="0" w:line="240" w:lineRule="auto"/>
        <w:ind w:right="57"/>
        <w:jc w:val="both"/>
        <w:rPr>
          <w:rFonts w:ascii="Arial" w:eastAsia="Calibri" w:hAnsi="Arial" w:cs="Arial"/>
          <w:lang w:val="en-US" w:eastAsia="en-US"/>
        </w:rPr>
      </w:pPr>
      <w:r w:rsidRPr="00920BEB">
        <w:rPr>
          <w:rFonts w:ascii="Arial" w:eastAsia="Calibri" w:hAnsi="Arial" w:cs="Arial"/>
          <w:lang w:val="en-US" w:eastAsia="en-US"/>
        </w:rPr>
        <w:t xml:space="preserve">It is </w:t>
      </w:r>
      <w:r w:rsidRPr="00920BEB">
        <w:rPr>
          <w:rFonts w:ascii="Arial" w:eastAsia="Calibri" w:hAnsi="Arial" w:cs="Arial"/>
          <w:b/>
          <w:u w:val="single"/>
          <w:lang w:val="en-US" w:eastAsia="en-US"/>
        </w:rPr>
        <w:t>perfectly legitimate</w:t>
      </w:r>
      <w:r w:rsidRPr="00920BEB">
        <w:rPr>
          <w:rFonts w:ascii="Arial" w:eastAsia="Calibri" w:hAnsi="Arial" w:cs="Arial"/>
          <w:lang w:val="en-US" w:eastAsia="en-US"/>
        </w:rPr>
        <w:t xml:space="preserve"> for representatives of a pharmaceutical company to participate in EUCOPE and interact with competitors in that context.  It is also legitimate for EUCOPE members to discuss common issues, challenges, or trends in the pharmaceutical industry, engage in lobbying efforts or take lobbying/public relations initiatives to represent the industry’s views (e.g., before the EU institutions), and discuss industry standards.  However, there are a number of practical guidelines that should be respected.  </w:t>
      </w:r>
    </w:p>
    <w:p w:rsidR="00920BEB" w:rsidRPr="00920BEB" w:rsidRDefault="00920BEB" w:rsidP="00920BEB">
      <w:pPr>
        <w:spacing w:before="0" w:after="0" w:line="240" w:lineRule="auto"/>
        <w:ind w:right="57"/>
        <w:jc w:val="both"/>
        <w:rPr>
          <w:rFonts w:ascii="Arial" w:eastAsia="Calibri" w:hAnsi="Arial" w:cs="Arial"/>
          <w:lang w:val="en-US" w:eastAsia="en-US"/>
        </w:rPr>
      </w:pPr>
    </w:p>
    <w:p w:rsidR="00920BEB" w:rsidRDefault="00920BEB" w:rsidP="00920BEB">
      <w:pPr>
        <w:keepNext/>
        <w:keepLines/>
        <w:numPr>
          <w:ilvl w:val="1"/>
          <w:numId w:val="0"/>
        </w:numPr>
        <w:spacing w:before="0" w:after="0" w:line="240" w:lineRule="auto"/>
        <w:jc w:val="both"/>
        <w:outlineLvl w:val="1"/>
        <w:rPr>
          <w:rFonts w:ascii="Arial" w:eastAsia="Yu Gothic Light" w:hAnsi="Arial" w:cs="Arial"/>
          <w:b/>
          <w:lang w:val="en-US" w:eastAsia="en-US"/>
        </w:rPr>
      </w:pPr>
      <w:r>
        <w:rPr>
          <w:rFonts w:ascii="Arial" w:eastAsia="Yu Gothic Light" w:hAnsi="Arial" w:cs="Arial"/>
          <w:b/>
          <w:lang w:val="en-US" w:eastAsia="en-US"/>
        </w:rPr>
        <w:t>A.</w:t>
      </w:r>
      <w:r>
        <w:rPr>
          <w:rFonts w:ascii="Arial" w:eastAsia="Yu Gothic Light" w:hAnsi="Arial" w:cs="Arial"/>
          <w:b/>
          <w:lang w:val="en-US" w:eastAsia="en-US"/>
        </w:rPr>
        <w:tab/>
      </w:r>
      <w:r w:rsidRPr="00920BEB">
        <w:rPr>
          <w:rFonts w:ascii="Arial" w:eastAsia="Yu Gothic Light" w:hAnsi="Arial" w:cs="Arial"/>
          <w:b/>
          <w:lang w:val="en-US" w:eastAsia="en-US"/>
        </w:rPr>
        <w:t>Guidelines for EUCOPE meetings</w:t>
      </w:r>
    </w:p>
    <w:p w:rsidR="00920BEB" w:rsidRPr="00920BEB" w:rsidRDefault="00920BEB" w:rsidP="00920BEB">
      <w:pPr>
        <w:keepNext/>
        <w:keepLines/>
        <w:numPr>
          <w:ilvl w:val="1"/>
          <w:numId w:val="0"/>
        </w:numPr>
        <w:spacing w:before="0" w:after="0" w:line="240" w:lineRule="auto"/>
        <w:jc w:val="both"/>
        <w:outlineLvl w:val="1"/>
        <w:rPr>
          <w:rFonts w:ascii="Arial" w:eastAsia="Yu Gothic Light" w:hAnsi="Arial" w:cs="Arial"/>
          <w:b/>
          <w:lang w:val="en-US" w:eastAsia="en-US"/>
        </w:rPr>
      </w:pPr>
    </w:p>
    <w:p w:rsidR="00920BEB" w:rsidRDefault="00920BEB" w:rsidP="00920BEB">
      <w:pPr>
        <w:spacing w:before="0" w:after="0" w:line="240" w:lineRule="auto"/>
        <w:ind w:right="57"/>
        <w:jc w:val="both"/>
        <w:rPr>
          <w:rFonts w:ascii="Arial" w:eastAsia="Calibri" w:hAnsi="Arial" w:cs="Arial"/>
          <w:lang w:val="en-US" w:eastAsia="en-US"/>
        </w:rPr>
      </w:pPr>
      <w:r w:rsidRPr="00920BEB">
        <w:rPr>
          <w:rFonts w:ascii="Arial" w:eastAsia="Calibri" w:hAnsi="Arial" w:cs="Arial"/>
          <w:lang w:val="en-US" w:eastAsia="en-US"/>
        </w:rPr>
        <w:t xml:space="preserve">As any meetings of competitors carry risks and can be open to later misunderstandings or misinterpretations, when participating in a EUCOPE meeting, </w:t>
      </w:r>
      <w:r w:rsidRPr="00920BEB">
        <w:rPr>
          <w:rFonts w:ascii="Arial" w:eastAsia="Calibri" w:hAnsi="Arial" w:cs="Arial"/>
          <w:b/>
          <w:u w:val="single"/>
          <w:lang w:val="en-US" w:eastAsia="en-US"/>
        </w:rPr>
        <w:t>you should</w:t>
      </w:r>
      <w:r w:rsidRPr="00920BEB">
        <w:rPr>
          <w:rFonts w:ascii="Arial" w:eastAsia="Calibri" w:hAnsi="Arial" w:cs="Arial"/>
          <w:lang w:val="en-US" w:eastAsia="en-US"/>
        </w:rPr>
        <w:t>:</w:t>
      </w:r>
    </w:p>
    <w:p w:rsidR="00920BEB" w:rsidRPr="00920BEB" w:rsidRDefault="00920BEB" w:rsidP="00920BEB">
      <w:pPr>
        <w:spacing w:before="0" w:after="0" w:line="240" w:lineRule="auto"/>
        <w:ind w:right="57"/>
        <w:jc w:val="both"/>
        <w:rPr>
          <w:rFonts w:ascii="Arial" w:eastAsia="Calibri" w:hAnsi="Arial" w:cs="Arial"/>
          <w:lang w:val="en-US" w:eastAsia="en-US"/>
        </w:rPr>
      </w:pPr>
    </w:p>
    <w:p w:rsidR="00920BEB" w:rsidRP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t xml:space="preserve">Make sure that each meeting has a </w:t>
      </w:r>
      <w:r w:rsidRPr="00920BEB">
        <w:rPr>
          <w:rFonts w:ascii="Arial" w:eastAsia="Times New Roman" w:hAnsi="Arial" w:cs="Arial"/>
          <w:u w:val="single"/>
          <w:lang w:val="en-US" w:eastAsia="en-US"/>
        </w:rPr>
        <w:t>legitimate business purpose</w:t>
      </w:r>
      <w:r w:rsidRPr="00920BEB">
        <w:rPr>
          <w:rFonts w:ascii="Arial" w:eastAsia="Times New Roman" w:hAnsi="Arial" w:cs="Arial"/>
          <w:lang w:val="en-US" w:eastAsia="en-US"/>
        </w:rPr>
        <w:t>;</w:t>
      </w:r>
    </w:p>
    <w:p w:rsidR="00920BEB" w:rsidRPr="00920BEB" w:rsidRDefault="00920BEB" w:rsidP="00920BEB">
      <w:pPr>
        <w:widowControl w:val="0"/>
        <w:numPr>
          <w:ilvl w:val="0"/>
          <w:numId w:val="17"/>
        </w:numPr>
        <w:autoSpaceDE w:val="0"/>
        <w:autoSpaceDN w:val="0"/>
        <w:spacing w:before="0" w:after="0" w:line="240" w:lineRule="auto"/>
        <w:ind w:right="57"/>
        <w:jc w:val="both"/>
        <w:rPr>
          <w:rFonts w:ascii="Arial" w:eastAsia="Times New Roman" w:hAnsi="Arial" w:cs="Arial"/>
          <w:lang w:val="en-US" w:eastAsia="en-US"/>
        </w:rPr>
      </w:pPr>
      <w:r w:rsidRPr="00920BEB">
        <w:rPr>
          <w:rFonts w:ascii="Arial" w:eastAsia="Times New Roman" w:hAnsi="Arial" w:cs="Arial"/>
          <w:lang w:val="en-US" w:eastAsia="en-US"/>
        </w:rPr>
        <w:t xml:space="preserve">A </w:t>
      </w:r>
      <w:r w:rsidRPr="00920BEB">
        <w:rPr>
          <w:rFonts w:ascii="Arial" w:eastAsia="Times New Roman" w:hAnsi="Arial" w:cs="Arial"/>
          <w:u w:val="single"/>
          <w:lang w:val="en-US" w:eastAsia="en-US"/>
        </w:rPr>
        <w:t>written</w:t>
      </w:r>
      <w:r w:rsidRPr="00920BEB">
        <w:rPr>
          <w:rFonts w:ascii="Arial" w:eastAsia="Times New Roman" w:hAnsi="Arial" w:cs="Arial"/>
          <w:lang w:val="en-US" w:eastAsia="en-US"/>
        </w:rPr>
        <w:t xml:space="preserve"> agenda should be circulated in advance, as well as minutes after the meeting.  If the agenda appears to raise any concerns, please discuss it with EUCOPE’s General Counsel (</w:t>
      </w:r>
      <w:r w:rsidRPr="00920BEB">
        <w:rPr>
          <w:rFonts w:ascii="Arial" w:eastAsia="Times New Roman" w:hAnsi="Arial" w:cs="Arial"/>
          <w:i/>
          <w:lang w:val="en-US" w:eastAsia="en-US"/>
        </w:rPr>
        <w:t xml:space="preserve">see </w:t>
      </w:r>
      <w:r w:rsidRPr="00920BEB">
        <w:rPr>
          <w:rFonts w:ascii="Arial" w:eastAsia="Times New Roman" w:hAnsi="Arial" w:cs="Arial"/>
          <w:lang w:val="en-US" w:eastAsia="en-US"/>
        </w:rPr>
        <w:t xml:space="preserve">contact details below) </w:t>
      </w:r>
      <w:r w:rsidRPr="00920BEB">
        <w:rPr>
          <w:rFonts w:ascii="Arial" w:eastAsia="Times New Roman" w:hAnsi="Arial" w:cs="Arial"/>
          <w:u w:val="single"/>
          <w:lang w:val="en-US" w:eastAsia="en-US"/>
        </w:rPr>
        <w:t>before</w:t>
      </w:r>
      <w:r w:rsidRPr="00920BEB">
        <w:rPr>
          <w:rFonts w:ascii="Arial" w:eastAsia="Times New Roman" w:hAnsi="Arial" w:cs="Arial"/>
          <w:lang w:val="en-US" w:eastAsia="en-US"/>
        </w:rPr>
        <w:t xml:space="preserve"> </w:t>
      </w:r>
      <w:r w:rsidRPr="00920BEB">
        <w:rPr>
          <w:rFonts w:ascii="Arial" w:eastAsia="Times New Roman" w:hAnsi="Arial" w:cs="Arial"/>
          <w:u w:val="single"/>
          <w:lang w:val="en-US" w:eastAsia="en-US"/>
        </w:rPr>
        <w:t>attending</w:t>
      </w:r>
      <w:r w:rsidRPr="00920BEB">
        <w:rPr>
          <w:rFonts w:ascii="Arial" w:eastAsia="Times New Roman" w:hAnsi="Arial" w:cs="Arial"/>
          <w:lang w:val="en-US" w:eastAsia="en-US"/>
        </w:rPr>
        <w:t>;</w:t>
      </w:r>
    </w:p>
    <w:p w:rsid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t xml:space="preserve">If any sensitive information is discussed or disseminated, insist that the discussion be terminated immediately and </w:t>
      </w:r>
      <w:r w:rsidRPr="00920BEB">
        <w:rPr>
          <w:rFonts w:ascii="Arial" w:eastAsia="Times New Roman" w:hAnsi="Arial" w:cs="Arial"/>
          <w:u w:val="single"/>
          <w:lang w:val="en-US" w:eastAsia="en-US"/>
        </w:rPr>
        <w:t>make sure that your objection is recorded in the minutes</w:t>
      </w:r>
      <w:r w:rsidRPr="00920BEB">
        <w:rPr>
          <w:rFonts w:ascii="Arial" w:eastAsia="Times New Roman" w:hAnsi="Arial" w:cs="Arial"/>
          <w:lang w:val="en-US" w:eastAsia="en-US"/>
        </w:rPr>
        <w:t>.  If necessary, leave the meeting and immediately inform EUCOPE’s General Counsel.</w:t>
      </w:r>
    </w:p>
    <w:p w:rsidR="00920BEB" w:rsidRPr="00920BEB" w:rsidRDefault="00920BEB" w:rsidP="00920BEB">
      <w:pPr>
        <w:widowControl w:val="0"/>
        <w:autoSpaceDE w:val="0"/>
        <w:autoSpaceDN w:val="0"/>
        <w:spacing w:before="0" w:after="0" w:line="240" w:lineRule="auto"/>
        <w:ind w:left="714" w:right="57"/>
        <w:jc w:val="both"/>
        <w:rPr>
          <w:rFonts w:ascii="Arial" w:eastAsia="Times New Roman" w:hAnsi="Arial" w:cs="Arial"/>
          <w:lang w:val="en-US" w:eastAsia="en-US"/>
        </w:rPr>
      </w:pPr>
    </w:p>
    <w:p w:rsidR="00920BEB" w:rsidRDefault="00920BEB" w:rsidP="00920BEB">
      <w:pPr>
        <w:spacing w:before="0" w:after="0" w:line="240" w:lineRule="auto"/>
        <w:ind w:right="57"/>
        <w:jc w:val="both"/>
        <w:rPr>
          <w:rFonts w:ascii="Arial" w:eastAsia="Calibri" w:hAnsi="Arial" w:cs="Arial"/>
          <w:lang w:val="en-US" w:eastAsia="en-US"/>
        </w:rPr>
      </w:pPr>
      <w:r w:rsidRPr="00920BEB">
        <w:rPr>
          <w:rFonts w:ascii="Arial" w:eastAsia="Calibri" w:hAnsi="Arial" w:cs="Arial"/>
          <w:lang w:val="en-US" w:eastAsia="en-US"/>
        </w:rPr>
        <w:t xml:space="preserve">It is important to note that when conducting an investigation, the European Commission and national competition authorities heavily rely on internal documents, and on internal and external electronic communications.  You should therefore be careful when drafting any documents (including meeting reports, minutes, notes, etc.).  It is essential to avoid creating documents or records that could be open to misinterpretation, either through the language used or their context.  </w:t>
      </w:r>
    </w:p>
    <w:p w:rsidR="00920BEB" w:rsidRPr="00920BEB" w:rsidRDefault="00920BEB" w:rsidP="00920BEB">
      <w:pPr>
        <w:spacing w:before="0" w:after="0" w:line="240" w:lineRule="auto"/>
        <w:ind w:right="57"/>
        <w:jc w:val="both"/>
        <w:rPr>
          <w:rFonts w:ascii="Arial" w:eastAsia="Calibri" w:hAnsi="Arial" w:cs="Arial"/>
          <w:lang w:val="en-US" w:eastAsia="en-US"/>
        </w:rPr>
      </w:pPr>
    </w:p>
    <w:p w:rsidR="00920BEB" w:rsidRPr="00920BEB" w:rsidRDefault="00920BEB" w:rsidP="00920BEB">
      <w:pPr>
        <w:spacing w:before="0" w:after="0" w:line="240" w:lineRule="auto"/>
        <w:ind w:right="57"/>
        <w:jc w:val="both"/>
        <w:rPr>
          <w:rFonts w:ascii="Arial" w:eastAsia="Calibri" w:hAnsi="Arial" w:cs="Arial"/>
          <w:lang w:val="en-US" w:eastAsia="en-US"/>
        </w:rPr>
      </w:pPr>
      <w:r w:rsidRPr="00920BEB">
        <w:rPr>
          <w:rFonts w:ascii="Arial" w:eastAsia="Calibri" w:hAnsi="Arial" w:cs="Arial"/>
          <w:lang w:val="en-US" w:eastAsia="en-US"/>
        </w:rPr>
        <w:t xml:space="preserve">There are certain matters which </w:t>
      </w:r>
      <w:r w:rsidRPr="00920BEB">
        <w:rPr>
          <w:rFonts w:ascii="Arial" w:eastAsia="Calibri" w:hAnsi="Arial" w:cs="Arial"/>
          <w:b/>
          <w:u w:val="single"/>
          <w:lang w:val="en-US" w:eastAsia="en-US"/>
        </w:rPr>
        <w:t>should not</w:t>
      </w:r>
      <w:r w:rsidRPr="00920BEB">
        <w:rPr>
          <w:rFonts w:ascii="Arial" w:eastAsia="Calibri" w:hAnsi="Arial" w:cs="Arial"/>
          <w:lang w:val="en-US" w:eastAsia="en-US"/>
        </w:rPr>
        <w:t xml:space="preserve"> be discussed with competitors before, during or after any such meetings</w:t>
      </w:r>
      <w:r>
        <w:rPr>
          <w:rFonts w:ascii="Arial" w:eastAsia="Calibri" w:hAnsi="Arial" w:cs="Arial"/>
          <w:lang w:val="en-US" w:eastAsia="en-US"/>
        </w:rPr>
        <w:t xml:space="preserve">. </w:t>
      </w:r>
      <w:r w:rsidRPr="00920BEB">
        <w:rPr>
          <w:rFonts w:ascii="Arial" w:eastAsia="Calibri" w:hAnsi="Arial" w:cs="Arial"/>
          <w:lang w:val="en-US" w:eastAsia="en-US"/>
        </w:rPr>
        <w:t>These include:</w:t>
      </w:r>
    </w:p>
    <w:p w:rsidR="00920BEB" w:rsidRP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lastRenderedPageBreak/>
        <w:t>Territorial restrictions, allocation of customers, restrictions on types of services, or any other kind of market division;</w:t>
      </w:r>
    </w:p>
    <w:p w:rsidR="00920BEB" w:rsidRP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t>Prices, price changes, conditions of sale (including payment terms and guarantees), price differentials, discounts;</w:t>
      </w:r>
    </w:p>
    <w:p w:rsidR="00920BEB" w:rsidRP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t xml:space="preserve">Current market conditions and issues, including industry pricing policies or patterns, price levels; capacity (including planned or anticipated changes regarding those matters), except where limited to the discussion of historical or public information; </w:t>
      </w:r>
    </w:p>
    <w:p w:rsidR="00920BEB" w:rsidRP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t xml:space="preserve">Individual costs, cost accounting formulas, methods of calculating costs; </w:t>
      </w:r>
    </w:p>
    <w:p w:rsidR="00920BEB" w:rsidRP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t>Individual company figures on market shares, sources of supply, capacity;</w:t>
      </w:r>
    </w:p>
    <w:p w:rsidR="00920BEB" w:rsidRP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t>Information as to future plans of individual companies concerning technology, capacity, marketing or sales; and</w:t>
      </w:r>
    </w:p>
    <w:p w:rsid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t>Matters relating to individual suppliers or customers.</w:t>
      </w:r>
    </w:p>
    <w:p w:rsidR="00920BEB" w:rsidRPr="00920BEB" w:rsidRDefault="00920BEB" w:rsidP="00920BEB">
      <w:pPr>
        <w:widowControl w:val="0"/>
        <w:autoSpaceDE w:val="0"/>
        <w:autoSpaceDN w:val="0"/>
        <w:spacing w:before="0" w:after="0" w:line="240" w:lineRule="auto"/>
        <w:ind w:left="714" w:right="57"/>
        <w:jc w:val="both"/>
        <w:rPr>
          <w:rFonts w:ascii="Arial" w:eastAsia="Times New Roman" w:hAnsi="Arial" w:cs="Arial"/>
          <w:lang w:val="en-US" w:eastAsia="en-US"/>
        </w:rPr>
      </w:pPr>
    </w:p>
    <w:p w:rsidR="00920BEB" w:rsidRDefault="00920BEB" w:rsidP="00920BEB">
      <w:pPr>
        <w:spacing w:before="0" w:after="0" w:line="240" w:lineRule="auto"/>
        <w:jc w:val="both"/>
        <w:rPr>
          <w:rFonts w:ascii="Arial" w:eastAsia="Calibri" w:hAnsi="Arial" w:cs="Arial"/>
          <w:lang w:val="en-US" w:eastAsia="en-US"/>
        </w:rPr>
      </w:pPr>
      <w:r w:rsidRPr="00920BEB">
        <w:rPr>
          <w:rFonts w:ascii="Arial" w:eastAsia="Calibri" w:hAnsi="Arial" w:cs="Arial"/>
          <w:b/>
          <w:u w:val="single"/>
          <w:lang w:val="en-US" w:eastAsia="en-US"/>
        </w:rPr>
        <w:t>Attention</w:t>
      </w:r>
      <w:r w:rsidRPr="00920BEB">
        <w:rPr>
          <w:rFonts w:ascii="Arial" w:eastAsia="Calibri" w:hAnsi="Arial" w:cs="Arial"/>
          <w:lang w:val="en-US" w:eastAsia="en-US"/>
        </w:rPr>
        <w:t>: these rules equally apply to informal discussions before, after, or during each meeting.</w:t>
      </w:r>
    </w:p>
    <w:p w:rsidR="00920BEB" w:rsidRPr="00920BEB" w:rsidRDefault="00920BEB" w:rsidP="00920BEB">
      <w:pPr>
        <w:spacing w:before="0" w:after="0" w:line="240" w:lineRule="auto"/>
        <w:jc w:val="both"/>
        <w:rPr>
          <w:rFonts w:ascii="Arial" w:eastAsia="Calibri" w:hAnsi="Arial" w:cs="Arial"/>
          <w:lang w:val="en-US" w:eastAsia="en-US"/>
        </w:rPr>
      </w:pPr>
      <w:r w:rsidRPr="00920BEB">
        <w:rPr>
          <w:rFonts w:ascii="Arial" w:eastAsia="Calibri" w:hAnsi="Arial" w:cs="Arial"/>
          <w:lang w:val="en-US" w:eastAsia="en-US"/>
        </w:rPr>
        <w:t xml:space="preserve"> </w:t>
      </w:r>
    </w:p>
    <w:p w:rsidR="00920BEB" w:rsidRDefault="00920BEB" w:rsidP="00920BEB">
      <w:pPr>
        <w:keepNext/>
        <w:keepLines/>
        <w:numPr>
          <w:ilvl w:val="1"/>
          <w:numId w:val="0"/>
        </w:numPr>
        <w:spacing w:before="0" w:after="0" w:line="240" w:lineRule="auto"/>
        <w:jc w:val="both"/>
        <w:outlineLvl w:val="1"/>
        <w:rPr>
          <w:rFonts w:ascii="Arial" w:eastAsia="Yu Gothic Light" w:hAnsi="Arial" w:cs="Arial"/>
          <w:b/>
          <w:lang w:val="en-US" w:eastAsia="en-US"/>
        </w:rPr>
      </w:pPr>
      <w:r>
        <w:rPr>
          <w:rFonts w:ascii="Arial" w:eastAsia="Yu Gothic Light" w:hAnsi="Arial" w:cs="Arial"/>
          <w:b/>
          <w:lang w:val="en-US" w:eastAsia="en-US"/>
        </w:rPr>
        <w:t>B.</w:t>
      </w:r>
      <w:r>
        <w:rPr>
          <w:rFonts w:ascii="Arial" w:eastAsia="Yu Gothic Light" w:hAnsi="Arial" w:cs="Arial"/>
          <w:b/>
          <w:lang w:val="en-US" w:eastAsia="en-US"/>
        </w:rPr>
        <w:tab/>
      </w:r>
      <w:r w:rsidRPr="00920BEB">
        <w:rPr>
          <w:rFonts w:ascii="Arial" w:eastAsia="Yu Gothic Light" w:hAnsi="Arial" w:cs="Arial"/>
          <w:b/>
          <w:lang w:val="en-US" w:eastAsia="en-US"/>
        </w:rPr>
        <w:t>Creation of industry statistics and benchmarking</w:t>
      </w:r>
    </w:p>
    <w:p w:rsidR="00920BEB" w:rsidRPr="00920BEB" w:rsidRDefault="00920BEB" w:rsidP="00920BEB">
      <w:pPr>
        <w:keepNext/>
        <w:keepLines/>
        <w:numPr>
          <w:ilvl w:val="1"/>
          <w:numId w:val="0"/>
        </w:numPr>
        <w:spacing w:before="0" w:after="0" w:line="240" w:lineRule="auto"/>
        <w:jc w:val="both"/>
        <w:outlineLvl w:val="1"/>
        <w:rPr>
          <w:rFonts w:ascii="Arial" w:eastAsia="Yu Gothic Light" w:hAnsi="Arial" w:cs="Arial"/>
          <w:b/>
          <w:lang w:val="en-US" w:eastAsia="en-US"/>
        </w:rPr>
      </w:pPr>
    </w:p>
    <w:p w:rsidR="00920BEB" w:rsidRDefault="00920BEB" w:rsidP="00920BEB">
      <w:pPr>
        <w:spacing w:before="0" w:after="0" w:line="240" w:lineRule="auto"/>
        <w:ind w:right="57"/>
        <w:jc w:val="both"/>
        <w:rPr>
          <w:rFonts w:ascii="Arial" w:eastAsia="Calibri" w:hAnsi="Arial" w:cs="Arial"/>
          <w:lang w:val="en-US" w:eastAsia="en-US"/>
        </w:rPr>
      </w:pPr>
      <w:r w:rsidRPr="00920BEB">
        <w:rPr>
          <w:rFonts w:ascii="Arial" w:eastAsia="Calibri" w:hAnsi="Arial" w:cs="Arial"/>
          <w:lang w:val="en-US" w:eastAsia="en-US"/>
        </w:rPr>
        <w:t xml:space="preserve">Industry associations can, moreover, decide to gather certain types of non-current information for market tracking or benchmarking purposes, and present this in a fashion that cannot be disaggregated (i.e. permitting individual companies’ data to be deciphered).  </w:t>
      </w:r>
    </w:p>
    <w:p w:rsidR="00920BEB" w:rsidRPr="00920BEB" w:rsidRDefault="00920BEB" w:rsidP="00920BEB">
      <w:pPr>
        <w:spacing w:before="0" w:after="0" w:line="240" w:lineRule="auto"/>
        <w:ind w:right="57"/>
        <w:jc w:val="both"/>
        <w:rPr>
          <w:rFonts w:ascii="Arial" w:eastAsia="Calibri" w:hAnsi="Arial" w:cs="Arial"/>
          <w:lang w:val="en-US" w:eastAsia="en-US"/>
        </w:rPr>
      </w:pPr>
    </w:p>
    <w:p w:rsidR="00920BEB" w:rsidRDefault="00920BEB" w:rsidP="00920BEB">
      <w:pPr>
        <w:spacing w:before="0" w:after="0" w:line="240" w:lineRule="auto"/>
        <w:ind w:right="57"/>
        <w:jc w:val="both"/>
        <w:rPr>
          <w:rFonts w:ascii="Arial" w:eastAsia="Calibri" w:hAnsi="Arial" w:cs="Arial"/>
          <w:lang w:val="en-US" w:eastAsia="en-US"/>
        </w:rPr>
      </w:pPr>
      <w:r w:rsidRPr="00920BEB">
        <w:rPr>
          <w:rFonts w:ascii="Arial" w:eastAsia="Calibri" w:hAnsi="Arial" w:cs="Arial"/>
          <w:lang w:val="en-US" w:eastAsia="en-US"/>
        </w:rPr>
        <w:t>In that case, the following guidelines should be respected:</w:t>
      </w:r>
    </w:p>
    <w:p w:rsidR="00920BEB" w:rsidRPr="00920BEB" w:rsidRDefault="00920BEB" w:rsidP="00920BEB">
      <w:pPr>
        <w:spacing w:before="0" w:after="0" w:line="240" w:lineRule="auto"/>
        <w:ind w:right="57"/>
        <w:jc w:val="both"/>
        <w:rPr>
          <w:rFonts w:ascii="Arial" w:eastAsia="Calibri" w:hAnsi="Arial" w:cs="Arial"/>
          <w:lang w:val="en-US" w:eastAsia="en-US"/>
        </w:rPr>
      </w:pPr>
    </w:p>
    <w:p w:rsidR="00920BEB" w:rsidRP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t>The data should be collected and disseminated by EUCOPE staff that are not connected with any of the members;</w:t>
      </w:r>
    </w:p>
    <w:p w:rsidR="00920BEB" w:rsidRP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t>Any data disseminated must be aggregated data which does not allow the identification of any individual participant. It must not be possible to trace back which company submitted what data;</w:t>
      </w:r>
    </w:p>
    <w:p w:rsidR="00920BEB" w:rsidRDefault="00920BEB" w:rsidP="00920BEB">
      <w:pPr>
        <w:widowControl w:val="0"/>
        <w:numPr>
          <w:ilvl w:val="0"/>
          <w:numId w:val="17"/>
        </w:numPr>
        <w:autoSpaceDE w:val="0"/>
        <w:autoSpaceDN w:val="0"/>
        <w:spacing w:before="0" w:after="0" w:line="240" w:lineRule="auto"/>
        <w:ind w:left="714" w:right="57" w:hanging="357"/>
        <w:jc w:val="both"/>
        <w:rPr>
          <w:rFonts w:ascii="Arial" w:eastAsia="Times New Roman" w:hAnsi="Arial" w:cs="Arial"/>
          <w:lang w:val="en-US" w:eastAsia="en-US"/>
        </w:rPr>
      </w:pPr>
      <w:r w:rsidRPr="00920BEB">
        <w:rPr>
          <w:rFonts w:ascii="Arial" w:eastAsia="Times New Roman" w:hAnsi="Arial" w:cs="Arial"/>
          <w:lang w:val="en-US" w:eastAsia="en-US"/>
        </w:rPr>
        <w:t>Any data submitted by an individual member must not be disclosed to the other participants.</w:t>
      </w:r>
    </w:p>
    <w:p w:rsidR="00920BEB" w:rsidRPr="00920BEB" w:rsidRDefault="00920BEB" w:rsidP="00920BEB">
      <w:pPr>
        <w:widowControl w:val="0"/>
        <w:autoSpaceDE w:val="0"/>
        <w:autoSpaceDN w:val="0"/>
        <w:spacing w:before="0" w:after="0" w:line="240" w:lineRule="auto"/>
        <w:ind w:left="714" w:right="57"/>
        <w:jc w:val="both"/>
        <w:rPr>
          <w:rFonts w:ascii="Arial" w:eastAsia="Times New Roman" w:hAnsi="Arial" w:cs="Arial"/>
          <w:lang w:val="en-US" w:eastAsia="en-US"/>
        </w:rPr>
      </w:pPr>
    </w:p>
    <w:p w:rsidR="00920BEB" w:rsidRDefault="00920BEB" w:rsidP="00920BEB">
      <w:pPr>
        <w:spacing w:before="0" w:after="0" w:line="240" w:lineRule="auto"/>
        <w:jc w:val="both"/>
        <w:rPr>
          <w:rFonts w:ascii="Arial" w:eastAsia="Calibri" w:hAnsi="Arial" w:cs="Arial"/>
          <w:lang w:val="en-US" w:eastAsia="en-US"/>
        </w:rPr>
      </w:pPr>
      <w:r w:rsidRPr="00920BEB">
        <w:rPr>
          <w:rFonts w:ascii="Arial" w:eastAsia="Calibri" w:hAnsi="Arial" w:cs="Arial"/>
          <w:lang w:val="en-US" w:eastAsia="en-US"/>
        </w:rPr>
        <w:t>Any data submitted in this context, should be historic information only (generally data over 1 year old should be acceptable, though this may change based on the context).</w:t>
      </w:r>
    </w:p>
    <w:p w:rsidR="00920BEB" w:rsidRPr="00920BEB" w:rsidRDefault="00920BEB" w:rsidP="00920BEB">
      <w:pPr>
        <w:spacing w:before="0" w:after="0" w:line="240" w:lineRule="auto"/>
        <w:jc w:val="both"/>
        <w:rPr>
          <w:rFonts w:ascii="Arial" w:eastAsia="Calibri" w:hAnsi="Arial" w:cs="Arial"/>
          <w:lang w:val="en-US" w:eastAsia="en-US"/>
        </w:rPr>
      </w:pPr>
    </w:p>
    <w:p w:rsidR="00920BEB" w:rsidRPr="00920BEB" w:rsidRDefault="00920BEB" w:rsidP="00920BEB">
      <w:pPr>
        <w:keepNext/>
        <w:keepLines/>
        <w:spacing w:before="0" w:after="0" w:line="240" w:lineRule="auto"/>
        <w:jc w:val="both"/>
        <w:outlineLvl w:val="0"/>
        <w:rPr>
          <w:rFonts w:ascii="Arial" w:eastAsia="Yu Gothic Light" w:hAnsi="Arial" w:cs="Arial"/>
          <w:b/>
          <w:lang w:val="fr-BE" w:eastAsia="en-US"/>
        </w:rPr>
      </w:pPr>
      <w:r>
        <w:rPr>
          <w:rFonts w:ascii="Arial" w:eastAsia="Yu Gothic Light" w:hAnsi="Arial" w:cs="Arial"/>
          <w:b/>
          <w:lang w:val="fr-BE" w:eastAsia="en-US"/>
        </w:rPr>
        <w:t>4.</w:t>
      </w:r>
      <w:r>
        <w:rPr>
          <w:rFonts w:ascii="Arial" w:eastAsia="Yu Gothic Light" w:hAnsi="Arial" w:cs="Arial"/>
          <w:b/>
          <w:lang w:val="fr-BE" w:eastAsia="en-US"/>
        </w:rPr>
        <w:tab/>
      </w:r>
      <w:r w:rsidRPr="00920BEB">
        <w:rPr>
          <w:rFonts w:ascii="Arial" w:eastAsia="Yu Gothic Light" w:hAnsi="Arial" w:cs="Arial"/>
          <w:b/>
          <w:lang w:val="fr-BE" w:eastAsia="en-US"/>
        </w:rPr>
        <w:t>REPORTING POTENTIAL VIOLATIONS</w:t>
      </w:r>
    </w:p>
    <w:p w:rsidR="00920BEB" w:rsidRDefault="00920BEB" w:rsidP="00920BEB">
      <w:pPr>
        <w:spacing w:before="0" w:after="0" w:line="240" w:lineRule="auto"/>
        <w:ind w:right="57"/>
        <w:jc w:val="both"/>
        <w:rPr>
          <w:rFonts w:ascii="Arial" w:eastAsia="Calibri" w:hAnsi="Arial" w:cs="Arial"/>
          <w:lang w:val="en-US" w:eastAsia="en-US"/>
        </w:rPr>
      </w:pPr>
    </w:p>
    <w:p w:rsidR="00920BEB" w:rsidRDefault="00920BEB" w:rsidP="00920BEB">
      <w:pPr>
        <w:spacing w:before="0" w:after="0" w:line="240" w:lineRule="auto"/>
        <w:ind w:right="57"/>
        <w:jc w:val="both"/>
        <w:rPr>
          <w:rFonts w:ascii="Arial" w:eastAsia="Calibri" w:hAnsi="Arial" w:cs="Arial"/>
          <w:lang w:val="en-US" w:eastAsia="en-US"/>
        </w:rPr>
      </w:pPr>
      <w:r w:rsidRPr="00920BEB">
        <w:rPr>
          <w:rFonts w:ascii="Arial" w:eastAsia="Calibri" w:hAnsi="Arial" w:cs="Arial"/>
          <w:lang w:val="en-US" w:eastAsia="en-US"/>
        </w:rPr>
        <w:t>Any suspected competition law violations must be reported immediately to EUCOPE’s General Counsel.  Similarly, if you have any doubts as to whether or not certain conduct may infringe EU competition law rules, immediately contact EUCOPE’s General Counsel.  Also, if you know or learn of a potential violation of EU competition rules or of this Policy by any other EUCOPE member, you must promptly report the facts to the General Counsel.  Reporting in good faith means sharing full and accurate information about a situation believed to be true.</w:t>
      </w:r>
    </w:p>
    <w:p w:rsidR="00920BEB" w:rsidRDefault="00920BEB" w:rsidP="00920BEB">
      <w:pPr>
        <w:spacing w:before="0" w:after="0" w:line="240" w:lineRule="auto"/>
        <w:ind w:right="57"/>
        <w:jc w:val="both"/>
        <w:rPr>
          <w:rFonts w:ascii="Arial" w:eastAsia="Calibri" w:hAnsi="Arial" w:cs="Arial"/>
          <w:lang w:val="en-US" w:eastAsia="en-US"/>
        </w:rPr>
      </w:pPr>
    </w:p>
    <w:p w:rsidR="00920BEB" w:rsidRPr="00920BEB" w:rsidRDefault="00920BEB" w:rsidP="00920BEB">
      <w:pPr>
        <w:spacing w:before="0" w:after="0" w:line="240" w:lineRule="auto"/>
        <w:ind w:right="57"/>
        <w:jc w:val="both"/>
        <w:rPr>
          <w:rFonts w:ascii="Arial" w:eastAsia="Calibri" w:hAnsi="Arial" w:cs="Arial"/>
          <w:lang w:val="en-US" w:eastAsia="en-US"/>
        </w:rPr>
      </w:pPr>
      <w:bookmarkStart w:id="0" w:name="_GoBack"/>
      <w:bookmarkEnd w:id="0"/>
    </w:p>
    <w:p w:rsidR="00920BEB" w:rsidRPr="00920BEB" w:rsidRDefault="00920BEB" w:rsidP="00920BEB">
      <w:pPr>
        <w:spacing w:before="0" w:after="0" w:line="240" w:lineRule="auto"/>
        <w:ind w:right="57"/>
        <w:jc w:val="both"/>
        <w:rPr>
          <w:rFonts w:ascii="Arial" w:eastAsia="Calibri" w:hAnsi="Arial" w:cs="Arial"/>
          <w:u w:val="single"/>
          <w:lang w:val="en-US" w:eastAsia="en-US"/>
        </w:rPr>
      </w:pPr>
      <w:r w:rsidRPr="00920BEB">
        <w:rPr>
          <w:rFonts w:ascii="Arial" w:eastAsia="Calibri" w:hAnsi="Arial" w:cs="Arial"/>
          <w:u w:val="single"/>
          <w:lang w:val="en-US" w:eastAsia="en-US"/>
        </w:rPr>
        <w:t xml:space="preserve">Contact Details:   </w:t>
      </w:r>
    </w:p>
    <w:p w:rsidR="00946ADF" w:rsidRPr="00920BEB" w:rsidRDefault="00920BEB" w:rsidP="00920BEB">
      <w:pPr>
        <w:widowControl w:val="0"/>
        <w:autoSpaceDE w:val="0"/>
        <w:autoSpaceDN w:val="0"/>
        <w:spacing w:before="0" w:after="0" w:line="240" w:lineRule="auto"/>
        <w:ind w:right="55"/>
        <w:jc w:val="both"/>
        <w:rPr>
          <w:rFonts w:ascii="Arial" w:eastAsia="Times New Roman" w:hAnsi="Arial" w:cs="Arial"/>
          <w:color w:val="0563C1"/>
          <w:u w:val="single"/>
          <w:lang w:val="en-US" w:eastAsia="en-US"/>
        </w:rPr>
      </w:pPr>
      <w:r w:rsidRPr="00920BEB">
        <w:rPr>
          <w:rFonts w:ascii="Arial" w:eastAsia="Times New Roman" w:hAnsi="Arial" w:cs="Arial"/>
          <w:lang w:val="en-US" w:eastAsia="en-US"/>
        </w:rPr>
        <w:t xml:space="preserve">Dr. Oliver </w:t>
      </w:r>
      <w:proofErr w:type="spellStart"/>
      <w:r w:rsidRPr="00920BEB">
        <w:rPr>
          <w:rFonts w:ascii="Arial" w:eastAsia="Times New Roman" w:hAnsi="Arial" w:cs="Arial"/>
          <w:lang w:val="en-US" w:eastAsia="en-US"/>
        </w:rPr>
        <w:t>Sude</w:t>
      </w:r>
      <w:proofErr w:type="spellEnd"/>
      <w:r w:rsidRPr="00920BEB">
        <w:rPr>
          <w:rFonts w:ascii="Arial" w:eastAsia="Times New Roman" w:hAnsi="Arial" w:cs="Arial"/>
          <w:lang w:val="en-US" w:eastAsia="en-US"/>
        </w:rPr>
        <w:t xml:space="preserve"> (Deputy Secretary General/General Counsel)</w:t>
      </w:r>
      <w:r w:rsidRPr="00920BEB">
        <w:rPr>
          <w:rFonts w:ascii="Arial" w:eastAsia="Times New Roman" w:hAnsi="Arial" w:cs="Arial"/>
          <w:lang w:val="en-US" w:eastAsia="en-US"/>
        </w:rPr>
        <w:tab/>
      </w:r>
      <w:r w:rsidRPr="00920BEB">
        <w:rPr>
          <w:rFonts w:ascii="Arial" w:eastAsia="Times New Roman" w:hAnsi="Arial" w:cs="Arial"/>
          <w:lang w:val="en-US" w:eastAsia="en-US"/>
        </w:rPr>
        <w:br/>
        <w:t>+32 2 842 6980</w:t>
      </w:r>
      <w:r w:rsidRPr="00920BEB">
        <w:rPr>
          <w:rFonts w:ascii="Arial" w:eastAsia="Times New Roman" w:hAnsi="Arial" w:cs="Arial"/>
          <w:lang w:val="en-US" w:eastAsia="en-US"/>
        </w:rPr>
        <w:tab/>
      </w:r>
      <w:r w:rsidRPr="00920BEB">
        <w:rPr>
          <w:rFonts w:ascii="Arial" w:eastAsia="Times New Roman" w:hAnsi="Arial" w:cs="Arial"/>
          <w:lang w:val="en-US" w:eastAsia="en-US"/>
        </w:rPr>
        <w:br/>
      </w:r>
      <w:hyperlink r:id="rId11" w:history="1">
        <w:r w:rsidRPr="00920BEB">
          <w:rPr>
            <w:rFonts w:ascii="Arial" w:eastAsia="Times New Roman" w:hAnsi="Arial" w:cs="Arial"/>
            <w:color w:val="0563C1"/>
            <w:u w:val="single"/>
            <w:lang w:val="en-US" w:eastAsia="en-US"/>
          </w:rPr>
          <w:t>sude@eucope.org</w:t>
        </w:r>
      </w:hyperlink>
    </w:p>
    <w:sectPr w:rsidR="00946ADF" w:rsidRPr="00920BEB" w:rsidSect="00B47DC1">
      <w:headerReference w:type="default" r:id="rId12"/>
      <w:footerReference w:type="default" r:id="rId13"/>
      <w:headerReference w:type="first" r:id="rId14"/>
      <w:footerReference w:type="first" r:id="rId15"/>
      <w:pgSz w:w="12240" w:h="15840" w:code="1"/>
      <w:pgMar w:top="2719" w:right="1440" w:bottom="1985" w:left="1440" w:header="6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9FF" w:rsidRDefault="005939FF" w:rsidP="00376205">
      <w:r>
        <w:separator/>
      </w:r>
    </w:p>
  </w:endnote>
  <w:endnote w:type="continuationSeparator" w:id="0">
    <w:p w:rsidR="005939FF" w:rsidRDefault="005939FF"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03C72"/>
      </w:rPr>
      <w:id w:val="-1907758700"/>
      <w:docPartObj>
        <w:docPartGallery w:val="Page Numbers (Bottom of Page)"/>
        <w:docPartUnique/>
      </w:docPartObj>
    </w:sdtPr>
    <w:sdtEndPr/>
    <w:sdtContent>
      <w:sdt>
        <w:sdtPr>
          <w:rPr>
            <w:b/>
            <w:color w:val="003C72"/>
          </w:rPr>
          <w:id w:val="-1769616900"/>
          <w:docPartObj>
            <w:docPartGallery w:val="Page Numbers (Top of Page)"/>
            <w:docPartUnique/>
          </w:docPartObj>
        </w:sdtPr>
        <w:sdtEndPr/>
        <w:sdtContent>
          <w:p w:rsidR="00E71141" w:rsidRPr="00E71141" w:rsidRDefault="00E71141">
            <w:pPr>
              <w:pStyle w:val="Fuzeile"/>
              <w:jc w:val="right"/>
              <w:rPr>
                <w:b/>
              </w:rPr>
            </w:pPr>
            <w:r w:rsidRPr="00E71141">
              <w:rPr>
                <w:b/>
                <w:color w:val="003C72"/>
              </w:rPr>
              <w:t xml:space="preserve">Page </w:t>
            </w:r>
            <w:r w:rsidRPr="00E71141">
              <w:rPr>
                <w:b/>
                <w:bCs/>
                <w:color w:val="FDC300"/>
                <w:sz w:val="24"/>
                <w:szCs w:val="24"/>
              </w:rPr>
              <w:fldChar w:fldCharType="begin"/>
            </w:r>
            <w:r w:rsidRPr="00E71141">
              <w:rPr>
                <w:b/>
                <w:bCs/>
                <w:color w:val="FDC300"/>
              </w:rPr>
              <w:instrText xml:space="preserve"> PAGE </w:instrText>
            </w:r>
            <w:r w:rsidRPr="00E71141">
              <w:rPr>
                <w:b/>
                <w:bCs/>
                <w:color w:val="FDC300"/>
                <w:sz w:val="24"/>
                <w:szCs w:val="24"/>
              </w:rPr>
              <w:fldChar w:fldCharType="separate"/>
            </w:r>
            <w:r w:rsidR="00C61101">
              <w:rPr>
                <w:b/>
                <w:bCs/>
                <w:noProof/>
                <w:color w:val="FDC300"/>
              </w:rPr>
              <w:t>3</w:t>
            </w:r>
            <w:r w:rsidRPr="00E71141">
              <w:rPr>
                <w:b/>
                <w:bCs/>
                <w:color w:val="FDC300"/>
                <w:sz w:val="24"/>
                <w:szCs w:val="24"/>
              </w:rPr>
              <w:fldChar w:fldCharType="end"/>
            </w:r>
            <w:r w:rsidRPr="00E71141">
              <w:rPr>
                <w:b/>
                <w:color w:val="003C72"/>
              </w:rPr>
              <w:t xml:space="preserve"> of </w:t>
            </w:r>
            <w:r w:rsidRPr="00E71141">
              <w:rPr>
                <w:b/>
                <w:bCs/>
                <w:color w:val="003C72"/>
                <w:sz w:val="24"/>
                <w:szCs w:val="24"/>
              </w:rPr>
              <w:fldChar w:fldCharType="begin"/>
            </w:r>
            <w:r w:rsidRPr="00E71141">
              <w:rPr>
                <w:b/>
                <w:bCs/>
                <w:color w:val="003C72"/>
              </w:rPr>
              <w:instrText xml:space="preserve"> NUMPAGES  </w:instrText>
            </w:r>
            <w:r w:rsidRPr="00E71141">
              <w:rPr>
                <w:b/>
                <w:bCs/>
                <w:color w:val="003C72"/>
                <w:sz w:val="24"/>
                <w:szCs w:val="24"/>
              </w:rPr>
              <w:fldChar w:fldCharType="separate"/>
            </w:r>
            <w:r w:rsidR="00C61101">
              <w:rPr>
                <w:b/>
                <w:bCs/>
                <w:noProof/>
                <w:color w:val="003C72"/>
              </w:rPr>
              <w:t>3</w:t>
            </w:r>
            <w:r w:rsidRPr="00E71141">
              <w:rPr>
                <w:b/>
                <w:bCs/>
                <w:color w:val="003C72"/>
                <w:sz w:val="24"/>
                <w:szCs w:val="24"/>
              </w:rPr>
              <w:fldChar w:fldCharType="end"/>
            </w:r>
          </w:p>
        </w:sdtContent>
      </w:sdt>
    </w:sdtContent>
  </w:sdt>
  <w:p w:rsidR="00A85676" w:rsidRPr="00B47DC1" w:rsidRDefault="00A85676" w:rsidP="00B47D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C1" w:rsidRPr="00932106" w:rsidRDefault="00932106" w:rsidP="00B47DC1">
    <w:pPr>
      <w:pStyle w:val="Fuzeile"/>
      <w:spacing w:after="100" w:afterAutospacing="1" w:line="240" w:lineRule="auto"/>
      <w:jc w:val="center"/>
      <w:rPr>
        <w:color w:val="0C236E"/>
        <w:sz w:val="18"/>
      </w:rPr>
    </w:pPr>
    <w:r>
      <w:rPr>
        <w:noProof/>
        <w:color w:val="0C236E"/>
        <w:sz w:val="18"/>
        <w:lang w:val="de-DE" w:eastAsia="de-DE"/>
      </w:rPr>
      <mc:AlternateContent>
        <mc:Choice Requires="wps">
          <w:drawing>
            <wp:anchor distT="0" distB="0" distL="114300" distR="114300" simplePos="0" relativeHeight="251674624" behindDoc="1" locked="0" layoutInCell="1" allowOverlap="1" wp14:anchorId="7DEA7A51" wp14:editId="27637EC5">
              <wp:simplePos x="0" y="0"/>
              <wp:positionH relativeFrom="column">
                <wp:posOffset>-742950</wp:posOffset>
              </wp:positionH>
              <wp:positionV relativeFrom="paragraph">
                <wp:posOffset>354965</wp:posOffset>
              </wp:positionV>
              <wp:extent cx="7264400" cy="177800"/>
              <wp:effectExtent l="0" t="0" r="0" b="0"/>
              <wp:wrapNone/>
              <wp:docPr id="264" name="Rectangle: Rounded Corners 264"/>
              <wp:cNvGraphicFramePr/>
              <a:graphic xmlns:a="http://schemas.openxmlformats.org/drawingml/2006/main">
                <a:graphicData uri="http://schemas.microsoft.com/office/word/2010/wordprocessingShape">
                  <wps:wsp>
                    <wps:cNvSpPr/>
                    <wps:spPr>
                      <a:xfrm>
                        <a:off x="0" y="0"/>
                        <a:ext cx="7264400" cy="1778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BF0FB73" id="Rectangle: Rounded Corners 264" o:spid="_x0000_s1026" style="position:absolute;margin-left:-58.5pt;margin-top:27.95pt;width:572pt;height:1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" fillcolor="#003c72 [3204]" stroked="f" strokeweight="1pt">
              <v:stroke joinstyle="miter"/>
            </v:roundrect>
          </w:pict>
        </mc:Fallback>
      </mc:AlternateContent>
    </w:r>
  </w:p>
  <w:p w:rsidR="00B47DC1" w:rsidRPr="00920BEB" w:rsidRDefault="00932106" w:rsidP="00B47DC1">
    <w:pPr>
      <w:pStyle w:val="Fuzeile"/>
      <w:spacing w:after="100" w:afterAutospacing="1"/>
      <w:jc w:val="center"/>
      <w:rPr>
        <w:color w:val="FFFFFF"/>
        <w:sz w:val="18"/>
        <w:lang w:val="fr-BE"/>
      </w:rPr>
    </w:pPr>
    <w:r w:rsidRPr="00920BEB">
      <w:rPr>
        <w:color w:val="FFFFFF"/>
        <w:sz w:val="18"/>
        <w:lang w:val="fr-BE"/>
      </w:rPr>
      <w:t xml:space="preserve">Rue Marie de Bourgogne, 58 – 1000 Brussels – Tel 0032 2 842 69 82 - </w:t>
    </w:r>
    <w:hyperlink r:id="rId1" w:history="1">
      <w:r w:rsidRPr="00920BEB">
        <w:rPr>
          <w:rStyle w:val="Hyperlink"/>
          <w:color w:val="FFFFFF"/>
          <w:sz w:val="18"/>
          <w:lang w:val="fr-BE"/>
        </w:rPr>
        <w:t>www.eucope.org</w:t>
      </w:r>
    </w:hyperlink>
    <w:r w:rsidR="00B47DC1" w:rsidRPr="00920BEB">
      <w:rPr>
        <w:color w:val="FFFFFF"/>
        <w:sz w:val="18"/>
        <w:lang w:val="fr-BE"/>
      </w:rPr>
      <w:t xml:space="preserve"> </w:t>
    </w:r>
  </w:p>
  <w:p w:rsidR="00B47DC1" w:rsidRPr="00932106" w:rsidRDefault="00B47DC1">
    <w:pPr>
      <w:pStyle w:val="Fuzeile"/>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9FF" w:rsidRDefault="005939FF" w:rsidP="00376205">
      <w:r>
        <w:separator/>
      </w:r>
    </w:p>
  </w:footnote>
  <w:footnote w:type="continuationSeparator" w:id="0">
    <w:p w:rsidR="005939FF" w:rsidRDefault="005939FF" w:rsidP="0037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06" w:rsidRDefault="00932106" w:rsidP="00932106">
    <w:pPr>
      <w:pStyle w:val="Kopfzeile"/>
      <w:tabs>
        <w:tab w:val="left" w:pos="7560"/>
      </w:tabs>
    </w:pPr>
    <w:r>
      <w:rPr>
        <w:noProof/>
        <w:lang w:val="de-DE" w:eastAsia="de-DE"/>
      </w:rPr>
      <mc:AlternateContent>
        <mc:Choice Requires="wps">
          <w:drawing>
            <wp:anchor distT="0" distB="0" distL="114300" distR="114300" simplePos="0" relativeHeight="251676672" behindDoc="0" locked="0" layoutInCell="1" allowOverlap="1" wp14:anchorId="7195B2E6" wp14:editId="16FD23DC">
              <wp:simplePos x="0" y="0"/>
              <wp:positionH relativeFrom="column">
                <wp:posOffset>841375</wp:posOffset>
              </wp:positionH>
              <wp:positionV relativeFrom="paragraph">
                <wp:posOffset>-3235325</wp:posOffset>
              </wp:positionV>
              <wp:extent cx="2178050" cy="6096000"/>
              <wp:effectExtent l="3175" t="0" r="0" b="0"/>
              <wp:wrapNone/>
              <wp:docPr id="267" name="Right Triangle 267"/>
              <wp:cNvGraphicFramePr/>
              <a:graphic xmlns:a="http://schemas.openxmlformats.org/drawingml/2006/main">
                <a:graphicData uri="http://schemas.microsoft.com/office/word/2010/wordprocessingShape">
                  <wps:wsp>
                    <wps:cNvSpPr/>
                    <wps:spPr>
                      <a:xfrm rot="5400000">
                        <a:off x="0" y="0"/>
                        <a:ext cx="2178050" cy="6096000"/>
                      </a:xfrm>
                      <a:prstGeom prst="rtTriangle">
                        <a:avLst/>
                      </a:prstGeom>
                      <a:solidFill>
                        <a:srgbClr val="FFC3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28925F4" id="_x0000_t6" coordsize="21600,21600" o:spt="6" path="m,l,21600r21600,xe">
              <v:stroke joinstyle="miter"/>
              <v:path gradientshapeok="t" o:connecttype="custom" o:connectlocs="0,0;0,10800;0,21600;10800,21600;21600,21600;10800,10800" textboxrect="1800,12600,12600,19800"/>
            </v:shapetype>
            <v:shape id="Right Triangle 267" o:spid="_x0000_s1026" type="#_x0000_t6" style="position:absolute;margin-left:66.25pt;margin-top:-254.75pt;width:171.5pt;height:480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" fillcolor="#ffc305" stroked="f" strokeweight="1pt"/>
          </w:pict>
        </mc:Fallback>
      </mc:AlternateContent>
    </w:r>
    <w:r>
      <w:rPr>
        <w:noProof/>
        <w:lang w:val="de-DE" w:eastAsia="de-DE"/>
      </w:rPr>
      <w:drawing>
        <wp:anchor distT="0" distB="0" distL="114300" distR="114300" simplePos="0" relativeHeight="251677696" behindDoc="1" locked="0" layoutInCell="1" allowOverlap="1" wp14:anchorId="08555D9B" wp14:editId="4DF4BD01">
          <wp:simplePos x="0" y="0"/>
          <wp:positionH relativeFrom="column">
            <wp:posOffset>-565150</wp:posOffset>
          </wp:positionH>
          <wp:positionV relativeFrom="paragraph">
            <wp:posOffset>63500</wp:posOffset>
          </wp:positionV>
          <wp:extent cx="2990850" cy="908134"/>
          <wp:effectExtent l="0" t="0" r="0" b="6350"/>
          <wp:wrapTight wrapText="bothSides">
            <wp:wrapPolygon edited="0">
              <wp:start x="0" y="0"/>
              <wp:lineTo x="0" y="13594"/>
              <wp:lineTo x="6604" y="15407"/>
              <wp:lineTo x="6604" y="21298"/>
              <wp:lineTo x="21462" y="21298"/>
              <wp:lineTo x="21462" y="15407"/>
              <wp:lineTo x="19399" y="13141"/>
              <wp:lineTo x="19399" y="1359"/>
              <wp:lineTo x="18436" y="906"/>
              <wp:lineTo x="10318" y="0"/>
              <wp:lineTo x="0" y="0"/>
            </wp:wrapPolygon>
          </wp:wrapTight>
          <wp:docPr id="15"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Eucope-LOGO-RZ_4c.png"/>
                  <pic:cNvPicPr/>
                </pic:nvPicPr>
                <pic:blipFill>
                  <a:blip r:embed="rId1">
                    <a:extLst>
                      <a:ext uri="{28A0092B-C50C-407E-A947-70E740481C1C}">
                        <a14:useLocalDpi xmlns:a14="http://schemas.microsoft.com/office/drawing/2010/main" val="0"/>
                      </a:ext>
                    </a:extLst>
                  </a:blip>
                  <a:stretch>
                    <a:fillRect/>
                  </a:stretch>
                </pic:blipFill>
                <pic:spPr>
                  <a:xfrm>
                    <a:off x="0" y="0"/>
                    <a:ext cx="2990850" cy="908134"/>
                  </a:xfrm>
                  <a:prstGeom prst="rect">
                    <a:avLst/>
                  </a:prstGeom>
                </pic:spPr>
              </pic:pic>
            </a:graphicData>
          </a:graphic>
        </wp:anchor>
      </w:drawing>
    </w:r>
    <w:r>
      <w:rPr>
        <w:noProof/>
      </w:rPr>
      <w:t xml:space="preserve"> </w:t>
    </w:r>
  </w:p>
  <w:p w:rsidR="00932106" w:rsidRDefault="00932106" w:rsidP="00932106">
    <w:pPr>
      <w:pStyle w:val="Kopfzeile"/>
    </w:pPr>
  </w:p>
  <w:p w:rsidR="00F670DA" w:rsidRDefault="00F670DA" w:rsidP="00407D91">
    <w:pPr>
      <w:pStyle w:val="Kopfzeile"/>
      <w:tabs>
        <w:tab w:val="left" w:pos="7560"/>
      </w:tabs>
    </w:pP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C1" w:rsidRPr="00F56C39" w:rsidRDefault="00F457E0" w:rsidP="00920BEB">
    <w:pPr>
      <w:pStyle w:val="Kopfzeile"/>
      <w:tabs>
        <w:tab w:val="left" w:pos="7230"/>
      </w:tabs>
      <w:jc w:val="center"/>
      <w:rPr>
        <w:b/>
        <w:noProof/>
        <w:lang w:val="fr-BE"/>
      </w:rPr>
    </w:pPr>
    <w:r>
      <w:rPr>
        <w:b/>
        <w:noProof/>
      </w:rPr>
      <w:fldChar w:fldCharType="begin"/>
    </w:r>
    <w:r w:rsidRPr="00F56C39">
      <w:rPr>
        <w:b/>
        <w:noProof/>
        <w:lang w:val="fr-BE"/>
      </w:rPr>
      <w:instrText xml:space="preserve"> SET  "13 December 2018" </w:instrText>
    </w:r>
    <w:r>
      <w:rPr>
        <w:b/>
        <w:noProof/>
      </w:rPr>
      <w:fldChar w:fldCharType="end"/>
    </w:r>
    <w:r w:rsidR="00932106" w:rsidRPr="00E71141">
      <w:rPr>
        <w:b/>
        <w:noProof/>
        <w:lang w:val="de-DE" w:eastAsia="de-DE"/>
      </w:rPr>
      <mc:AlternateContent>
        <mc:Choice Requires="wps">
          <w:drawing>
            <wp:anchor distT="0" distB="0" distL="114300" distR="114300" simplePos="0" relativeHeight="251672576" behindDoc="0" locked="0" layoutInCell="1" allowOverlap="1" wp14:anchorId="4103A3F5" wp14:editId="43B5CA9E">
              <wp:simplePos x="0" y="0"/>
              <wp:positionH relativeFrom="column">
                <wp:posOffset>841375</wp:posOffset>
              </wp:positionH>
              <wp:positionV relativeFrom="paragraph">
                <wp:posOffset>-3235325</wp:posOffset>
              </wp:positionV>
              <wp:extent cx="2178050" cy="6096000"/>
              <wp:effectExtent l="3175" t="0" r="0" b="0"/>
              <wp:wrapNone/>
              <wp:docPr id="262" name="Right Triangle 262"/>
              <wp:cNvGraphicFramePr/>
              <a:graphic xmlns:a="http://schemas.openxmlformats.org/drawingml/2006/main">
                <a:graphicData uri="http://schemas.microsoft.com/office/word/2010/wordprocessingShape">
                  <wps:wsp>
                    <wps:cNvSpPr/>
                    <wps:spPr>
                      <a:xfrm rot="5400000">
                        <a:off x="0" y="0"/>
                        <a:ext cx="2178050" cy="6096000"/>
                      </a:xfrm>
                      <a:prstGeom prst="rtTriangle">
                        <a:avLst/>
                      </a:prstGeom>
                      <a:solidFill>
                        <a:srgbClr val="FFC3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B11B678" id="_x0000_t6" coordsize="21600,21600" o:spt="6" path="m,l,21600r21600,xe">
              <v:stroke joinstyle="miter"/>
              <v:path gradientshapeok="t" o:connecttype="custom" o:connectlocs="0,0;0,10800;0,21600;10800,21600;21600,21600;10800,10800" textboxrect="1800,12600,12600,19800"/>
            </v:shapetype>
            <v:shape id="Right Triangle 262" o:spid="_x0000_s1026" type="#_x0000_t6" style="position:absolute;margin-left:66.25pt;margin-top:-254.75pt;width:171.5pt;height:480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" fillcolor="#ffc305" stroked="f" strokeweight="1pt"/>
          </w:pict>
        </mc:Fallback>
      </mc:AlternateContent>
    </w:r>
    <w:r w:rsidR="00932106" w:rsidRPr="00E71141">
      <w:rPr>
        <w:b/>
        <w:noProof/>
        <w:lang w:val="de-DE" w:eastAsia="de-DE"/>
      </w:rPr>
      <w:drawing>
        <wp:anchor distT="0" distB="0" distL="114300" distR="114300" simplePos="0" relativeHeight="251673600" behindDoc="1" locked="0" layoutInCell="1" allowOverlap="1" wp14:anchorId="302AD65B" wp14:editId="766E3B6B">
          <wp:simplePos x="0" y="0"/>
          <wp:positionH relativeFrom="column">
            <wp:posOffset>-565150</wp:posOffset>
          </wp:positionH>
          <wp:positionV relativeFrom="paragraph">
            <wp:posOffset>63500</wp:posOffset>
          </wp:positionV>
          <wp:extent cx="2990850" cy="908134"/>
          <wp:effectExtent l="0" t="0" r="0" b="6350"/>
          <wp:wrapTight wrapText="bothSides">
            <wp:wrapPolygon edited="0">
              <wp:start x="0" y="0"/>
              <wp:lineTo x="0" y="13594"/>
              <wp:lineTo x="6604" y="15407"/>
              <wp:lineTo x="6604" y="21298"/>
              <wp:lineTo x="21462" y="21298"/>
              <wp:lineTo x="21462" y="15407"/>
              <wp:lineTo x="19399" y="13141"/>
              <wp:lineTo x="19399" y="1359"/>
              <wp:lineTo x="18436" y="906"/>
              <wp:lineTo x="10318" y="0"/>
              <wp:lineTo x="0" y="0"/>
            </wp:wrapPolygon>
          </wp:wrapTight>
          <wp:docPr id="16"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Eucope-LOGO-RZ_4c.png"/>
                  <pic:cNvPicPr/>
                </pic:nvPicPr>
                <pic:blipFill>
                  <a:blip r:embed="rId1">
                    <a:extLst>
                      <a:ext uri="{28A0092B-C50C-407E-A947-70E740481C1C}">
                        <a14:useLocalDpi xmlns:a14="http://schemas.microsoft.com/office/drawing/2010/main" val="0"/>
                      </a:ext>
                    </a:extLst>
                  </a:blip>
                  <a:stretch>
                    <a:fillRect/>
                  </a:stretch>
                </pic:blipFill>
                <pic:spPr>
                  <a:xfrm>
                    <a:off x="0" y="0"/>
                    <a:ext cx="2990850" cy="908134"/>
                  </a:xfrm>
                  <a:prstGeom prst="rect">
                    <a:avLst/>
                  </a:prstGeom>
                </pic:spPr>
              </pic:pic>
            </a:graphicData>
          </a:graphic>
        </wp:anchor>
      </w:drawing>
    </w:r>
    <w:r w:rsidR="00B47DC1" w:rsidRPr="00F56C39">
      <w:rPr>
        <w:b/>
        <w:noProof/>
        <w:lang w:val="fr-BE"/>
      </w:rPr>
      <w:t xml:space="preserve"> </w:t>
    </w:r>
  </w:p>
  <w:p w:rsidR="006A24A1" w:rsidRDefault="00920BEB" w:rsidP="00F457E0">
    <w:pPr>
      <w:pStyle w:val="Kopfzeile"/>
      <w:contextualSpacing/>
      <w:rPr>
        <w:b/>
        <w:lang w:val="fr-BE"/>
      </w:rPr>
    </w:pPr>
    <w:r>
      <w:rPr>
        <w:b/>
        <w:lang w:val="fr-BE"/>
      </w:rPr>
      <w:tab/>
    </w:r>
  </w:p>
  <w:p w:rsidR="00F457E0" w:rsidRPr="00F56C39" w:rsidRDefault="006A24A1" w:rsidP="00F457E0">
    <w:pPr>
      <w:pStyle w:val="Kopfzeile"/>
      <w:contextualSpacing/>
      <w:rPr>
        <w:b/>
        <w:lang w:val="fr-BE"/>
      </w:rPr>
    </w:pPr>
    <w:r>
      <w:rPr>
        <w:b/>
        <w:lang w:val="fr-BE"/>
      </w:rPr>
      <w:tab/>
    </w:r>
    <w:r>
      <w:rPr>
        <w:b/>
        <w:lang w:val="fr-BE"/>
      </w:rPr>
      <w:tab/>
    </w:r>
  </w:p>
  <w:p w:rsidR="00F457E0" w:rsidRPr="00F457E0" w:rsidRDefault="00F457E0" w:rsidP="00F457E0">
    <w:pPr>
      <w:pStyle w:val="Kopfzeile"/>
      <w:contextualSpacing/>
      <w:rPr>
        <w:b/>
        <w:lang w:val="fr-BE"/>
      </w:rPr>
    </w:pPr>
    <w:r w:rsidRPr="00F56C39">
      <w:rPr>
        <w:b/>
        <w:lang w:val="fr-BE"/>
      </w:rPr>
      <w:tab/>
    </w:r>
    <w:r w:rsidRPr="00F56C39">
      <w:rPr>
        <w:b/>
        <w:lang w:val="fr-BE"/>
      </w:rPr>
      <w:tab/>
    </w:r>
  </w:p>
  <w:p w:rsidR="00F457E0" w:rsidRPr="00E71141" w:rsidRDefault="00F457E0" w:rsidP="00F457E0">
    <w:pPr>
      <w:pStyle w:val="Kopfzeile"/>
      <w:contextualSpacing/>
      <w:rPr>
        <w:b/>
      </w:rPr>
    </w:pPr>
  </w:p>
  <w:p w:rsidR="00B47DC1" w:rsidRPr="006C322D" w:rsidRDefault="00B47DC1">
    <w:pPr>
      <w:pStyle w:val="Kopfzeil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239"/>
    <w:multiLevelType w:val="multilevel"/>
    <w:tmpl w:val="9B0818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32279C"/>
    <w:multiLevelType w:val="hybridMultilevel"/>
    <w:tmpl w:val="AA8E8C74"/>
    <w:lvl w:ilvl="0" w:tplc="14206DA8">
      <w:start w:val="1"/>
      <w:numFmt w:val="bullet"/>
      <w:lvlText w:val=""/>
      <w:lvlJc w:val="left"/>
      <w:pPr>
        <w:ind w:left="720" w:hanging="360"/>
      </w:pPr>
      <w:rPr>
        <w:rFonts w:ascii="Symbol" w:hAnsi="Symbol" w:hint="default"/>
      </w:rPr>
    </w:lvl>
    <w:lvl w:ilvl="1" w:tplc="CE1E1278">
      <w:numFmt w:val="bullet"/>
      <w:lvlText w:val="-"/>
      <w:lvlJc w:val="left"/>
      <w:pPr>
        <w:ind w:left="1440" w:hanging="360"/>
      </w:pPr>
      <w:rPr>
        <w:rFonts w:ascii="Arial" w:eastAsia="Arial"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9555C9"/>
    <w:multiLevelType w:val="hybridMultilevel"/>
    <w:tmpl w:val="AD40EBD6"/>
    <w:lvl w:ilvl="0" w:tplc="16ECE56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9CC7941"/>
    <w:multiLevelType w:val="hybridMultilevel"/>
    <w:tmpl w:val="D0365568"/>
    <w:lvl w:ilvl="0" w:tplc="066CA5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63072"/>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961501D"/>
    <w:multiLevelType w:val="hybridMultilevel"/>
    <w:tmpl w:val="541AC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4C31217"/>
    <w:multiLevelType w:val="hybridMultilevel"/>
    <w:tmpl w:val="AF920DC8"/>
    <w:lvl w:ilvl="0" w:tplc="14206DA8">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5D79483B"/>
    <w:multiLevelType w:val="hybridMultilevel"/>
    <w:tmpl w:val="7AF69E36"/>
    <w:lvl w:ilvl="0" w:tplc="C66A8A5E">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667DCF"/>
    <w:multiLevelType w:val="hybridMultilevel"/>
    <w:tmpl w:val="C5A255B8"/>
    <w:lvl w:ilvl="0" w:tplc="CD6AF704">
      <w:start w:val="1"/>
      <w:numFmt w:val="bullet"/>
      <w:lvlText w:val=""/>
      <w:lvlJc w:val="left"/>
      <w:pPr>
        <w:ind w:left="720" w:hanging="360"/>
      </w:pPr>
      <w:rPr>
        <w:rFonts w:ascii="Symbol" w:hAnsi="Symbol" w:hint="default"/>
      </w:rPr>
    </w:lvl>
    <w:lvl w:ilvl="1" w:tplc="ABA2F3C0">
      <w:numFmt w:val="bullet"/>
      <w:lvlText w:val="-"/>
      <w:lvlJc w:val="left"/>
      <w:pPr>
        <w:ind w:left="1440" w:hanging="360"/>
      </w:pPr>
      <w:rPr>
        <w:rFonts w:ascii="Arial" w:eastAsia="Arial"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35312A7"/>
    <w:multiLevelType w:val="hybridMultilevel"/>
    <w:tmpl w:val="704687DC"/>
    <w:lvl w:ilvl="0" w:tplc="CC9ABEFC">
      <w:start w:val="1"/>
      <w:numFmt w:val="lowerLetter"/>
      <w:lvlText w:val="%1."/>
      <w:lvlJc w:val="left"/>
      <w:pPr>
        <w:ind w:left="851"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9753D73"/>
    <w:multiLevelType w:val="hybridMultilevel"/>
    <w:tmpl w:val="8DC41E4E"/>
    <w:lvl w:ilvl="0" w:tplc="0C9E6DAE">
      <w:start w:val="1"/>
      <w:numFmt w:val="bullet"/>
      <w:pStyle w:val="Listenabsatz"/>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7ACC386F"/>
    <w:multiLevelType w:val="hybridMultilevel"/>
    <w:tmpl w:val="57E0B5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9"/>
  </w:num>
  <w:num w:numId="5">
    <w:abstractNumId w:val="2"/>
  </w:num>
  <w:num w:numId="6">
    <w:abstractNumId w:val="4"/>
  </w:num>
  <w:num w:numId="7">
    <w:abstractNumId w:val="0"/>
  </w:num>
  <w:num w:numId="8">
    <w:abstractNumId w:val="8"/>
  </w:num>
  <w:num w:numId="9">
    <w:abstractNumId w:val="8"/>
  </w:num>
  <w:num w:numId="10">
    <w:abstractNumId w:val="8"/>
  </w:num>
  <w:num w:numId="11">
    <w:abstractNumId w:val="8"/>
  </w:num>
  <w:num w:numId="12">
    <w:abstractNumId w:val="5"/>
  </w:num>
  <w:num w:numId="13">
    <w:abstractNumId w:val="6"/>
  </w:num>
  <w:num w:numId="14">
    <w:abstractNumId w:val="1"/>
  </w:num>
  <w:num w:numId="15">
    <w:abstractNumId w:val="1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proofState w:spelling="clean" w:grammar="clean"/>
  <w:attachedTemplate r:id="rId1"/>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2MDczMLW0sLQ0MzBW0lEKTi0uzszPAykwNKgFAHQJR+QtAAAA"/>
  </w:docVars>
  <w:rsids>
    <w:rsidRoot w:val="003E4BFB"/>
    <w:rsid w:val="000D05A3"/>
    <w:rsid w:val="000D2E68"/>
    <w:rsid w:val="001000D2"/>
    <w:rsid w:val="00133796"/>
    <w:rsid w:val="001420C9"/>
    <w:rsid w:val="00143415"/>
    <w:rsid w:val="00145359"/>
    <w:rsid w:val="00160BBE"/>
    <w:rsid w:val="001E4B0C"/>
    <w:rsid w:val="00235AA6"/>
    <w:rsid w:val="002514F9"/>
    <w:rsid w:val="00252796"/>
    <w:rsid w:val="00270649"/>
    <w:rsid w:val="002830EC"/>
    <w:rsid w:val="002B46F1"/>
    <w:rsid w:val="002F696F"/>
    <w:rsid w:val="003049BB"/>
    <w:rsid w:val="003062D3"/>
    <w:rsid w:val="00323A60"/>
    <w:rsid w:val="00331E03"/>
    <w:rsid w:val="003420EB"/>
    <w:rsid w:val="00355B74"/>
    <w:rsid w:val="00376205"/>
    <w:rsid w:val="00391698"/>
    <w:rsid w:val="003951D5"/>
    <w:rsid w:val="00396549"/>
    <w:rsid w:val="003A6A4C"/>
    <w:rsid w:val="003D0547"/>
    <w:rsid w:val="003D1F65"/>
    <w:rsid w:val="003D3237"/>
    <w:rsid w:val="003E4BFB"/>
    <w:rsid w:val="00407D91"/>
    <w:rsid w:val="0042510E"/>
    <w:rsid w:val="004264A4"/>
    <w:rsid w:val="00445EC4"/>
    <w:rsid w:val="004719BA"/>
    <w:rsid w:val="004859D8"/>
    <w:rsid w:val="004A177C"/>
    <w:rsid w:val="004A20DE"/>
    <w:rsid w:val="004A5625"/>
    <w:rsid w:val="004C7F2D"/>
    <w:rsid w:val="00521B3E"/>
    <w:rsid w:val="00562FB1"/>
    <w:rsid w:val="0056784A"/>
    <w:rsid w:val="0059362C"/>
    <w:rsid w:val="005939FF"/>
    <w:rsid w:val="005942EB"/>
    <w:rsid w:val="005C5951"/>
    <w:rsid w:val="005E3A99"/>
    <w:rsid w:val="005E4228"/>
    <w:rsid w:val="00606B5E"/>
    <w:rsid w:val="0062123A"/>
    <w:rsid w:val="006363DA"/>
    <w:rsid w:val="00646E75"/>
    <w:rsid w:val="00660041"/>
    <w:rsid w:val="00666CBC"/>
    <w:rsid w:val="00682F52"/>
    <w:rsid w:val="006A24A1"/>
    <w:rsid w:val="006A4429"/>
    <w:rsid w:val="006B01BD"/>
    <w:rsid w:val="006C322D"/>
    <w:rsid w:val="006F0F91"/>
    <w:rsid w:val="00707222"/>
    <w:rsid w:val="00734440"/>
    <w:rsid w:val="00785694"/>
    <w:rsid w:val="007A11E3"/>
    <w:rsid w:val="007B19DB"/>
    <w:rsid w:val="008009DA"/>
    <w:rsid w:val="00802736"/>
    <w:rsid w:val="00810A41"/>
    <w:rsid w:val="00822E58"/>
    <w:rsid w:val="008260EC"/>
    <w:rsid w:val="00855875"/>
    <w:rsid w:val="00877759"/>
    <w:rsid w:val="008C2F11"/>
    <w:rsid w:val="00900DAA"/>
    <w:rsid w:val="00914211"/>
    <w:rsid w:val="00920BEB"/>
    <w:rsid w:val="00922646"/>
    <w:rsid w:val="00932106"/>
    <w:rsid w:val="00935114"/>
    <w:rsid w:val="00944EA9"/>
    <w:rsid w:val="00946ADF"/>
    <w:rsid w:val="009864AB"/>
    <w:rsid w:val="009B3BD5"/>
    <w:rsid w:val="009C28ED"/>
    <w:rsid w:val="009E1F21"/>
    <w:rsid w:val="009E5AB2"/>
    <w:rsid w:val="00A00DA7"/>
    <w:rsid w:val="00A02D8E"/>
    <w:rsid w:val="00A03344"/>
    <w:rsid w:val="00A05CD0"/>
    <w:rsid w:val="00A8231A"/>
    <w:rsid w:val="00A85676"/>
    <w:rsid w:val="00B4144A"/>
    <w:rsid w:val="00B47DC1"/>
    <w:rsid w:val="00BA56EA"/>
    <w:rsid w:val="00BD08E0"/>
    <w:rsid w:val="00BF0407"/>
    <w:rsid w:val="00C067BD"/>
    <w:rsid w:val="00C07290"/>
    <w:rsid w:val="00C32A52"/>
    <w:rsid w:val="00C55116"/>
    <w:rsid w:val="00C61101"/>
    <w:rsid w:val="00C6127A"/>
    <w:rsid w:val="00CD384D"/>
    <w:rsid w:val="00CE1FF8"/>
    <w:rsid w:val="00CF7407"/>
    <w:rsid w:val="00D002E3"/>
    <w:rsid w:val="00D14447"/>
    <w:rsid w:val="00D574C1"/>
    <w:rsid w:val="00D636EB"/>
    <w:rsid w:val="00D63F90"/>
    <w:rsid w:val="00DB5545"/>
    <w:rsid w:val="00DD0998"/>
    <w:rsid w:val="00DF4713"/>
    <w:rsid w:val="00DF684A"/>
    <w:rsid w:val="00E0465F"/>
    <w:rsid w:val="00E0756B"/>
    <w:rsid w:val="00E174FF"/>
    <w:rsid w:val="00E55D74"/>
    <w:rsid w:val="00E71141"/>
    <w:rsid w:val="00EB11B2"/>
    <w:rsid w:val="00EB1710"/>
    <w:rsid w:val="00ED4963"/>
    <w:rsid w:val="00EE6B2B"/>
    <w:rsid w:val="00EF1642"/>
    <w:rsid w:val="00EF7578"/>
    <w:rsid w:val="00F20BD9"/>
    <w:rsid w:val="00F21BB3"/>
    <w:rsid w:val="00F24240"/>
    <w:rsid w:val="00F30872"/>
    <w:rsid w:val="00F405F8"/>
    <w:rsid w:val="00F407B7"/>
    <w:rsid w:val="00F4219C"/>
    <w:rsid w:val="00F457E0"/>
    <w:rsid w:val="00F46FBE"/>
    <w:rsid w:val="00F56C39"/>
    <w:rsid w:val="00F670DA"/>
    <w:rsid w:val="00FC3FD2"/>
    <w:rsid w:val="00FC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11B2"/>
    <w:rPr>
      <w:lang w:val="en-GB"/>
    </w:rPr>
  </w:style>
  <w:style w:type="paragraph" w:styleId="berschrift1">
    <w:name w:val="heading 1"/>
    <w:basedOn w:val="Standard"/>
    <w:next w:val="Standard"/>
    <w:link w:val="berschrift1Zchn"/>
    <w:autoRedefine/>
    <w:uiPriority w:val="9"/>
    <w:qFormat/>
    <w:rsid w:val="006C322D"/>
    <w:pPr>
      <w:ind w:left="491"/>
      <w:jc w:val="both"/>
      <w:outlineLvl w:val="0"/>
    </w:pPr>
    <w:rPr>
      <w:b/>
      <w:caps/>
      <w:color w:val="003C72"/>
      <w:sz w:val="24"/>
    </w:rPr>
  </w:style>
  <w:style w:type="paragraph" w:styleId="berschrift2">
    <w:name w:val="heading 2"/>
    <w:basedOn w:val="Standard"/>
    <w:next w:val="Standard"/>
    <w:link w:val="berschrift2Zchn"/>
    <w:uiPriority w:val="9"/>
    <w:semiHidden/>
    <w:unhideWhenUsed/>
    <w:qFormat/>
    <w:rsid w:val="00EF1642"/>
    <w:pPr>
      <w:pBdr>
        <w:top w:val="single" w:sz="24" w:space="0" w:color="AFD9FF" w:themeColor="accent1" w:themeTint="33"/>
        <w:left w:val="single" w:sz="24" w:space="0" w:color="AFD9FF" w:themeColor="accent1" w:themeTint="33"/>
        <w:bottom w:val="single" w:sz="24" w:space="0" w:color="AFD9FF" w:themeColor="accent1" w:themeTint="33"/>
        <w:right w:val="single" w:sz="24" w:space="0" w:color="AFD9FF" w:themeColor="accent1" w:themeTint="33"/>
      </w:pBdr>
      <w:shd w:val="clear" w:color="auto" w:fill="AFD9FF"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EF1642"/>
    <w:pPr>
      <w:pBdr>
        <w:top w:val="single" w:sz="6" w:space="2" w:color="003C72" w:themeColor="accent1"/>
      </w:pBdr>
      <w:spacing w:before="300" w:after="0"/>
      <w:outlineLvl w:val="2"/>
    </w:pPr>
    <w:rPr>
      <w:caps/>
      <w:color w:val="001D38" w:themeColor="accent1" w:themeShade="7F"/>
      <w:spacing w:val="15"/>
    </w:rPr>
  </w:style>
  <w:style w:type="paragraph" w:styleId="berschrift4">
    <w:name w:val="heading 4"/>
    <w:basedOn w:val="Standard"/>
    <w:next w:val="Standard"/>
    <w:link w:val="berschrift4Zchn"/>
    <w:uiPriority w:val="9"/>
    <w:semiHidden/>
    <w:unhideWhenUsed/>
    <w:qFormat/>
    <w:rsid w:val="00EF1642"/>
    <w:pPr>
      <w:pBdr>
        <w:top w:val="dotted" w:sz="6" w:space="2" w:color="003C72" w:themeColor="accent1"/>
      </w:pBdr>
      <w:spacing w:before="200" w:after="0"/>
      <w:outlineLvl w:val="3"/>
    </w:pPr>
    <w:rPr>
      <w:caps/>
      <w:color w:val="002C55" w:themeColor="accent1" w:themeShade="BF"/>
      <w:spacing w:val="10"/>
    </w:rPr>
  </w:style>
  <w:style w:type="paragraph" w:styleId="berschrift5">
    <w:name w:val="heading 5"/>
    <w:basedOn w:val="Standard"/>
    <w:next w:val="Standard"/>
    <w:link w:val="berschrift5Zchn"/>
    <w:uiPriority w:val="9"/>
    <w:semiHidden/>
    <w:unhideWhenUsed/>
    <w:qFormat/>
    <w:rsid w:val="00EF1642"/>
    <w:pPr>
      <w:pBdr>
        <w:bottom w:val="single" w:sz="6" w:space="1" w:color="003C72" w:themeColor="accent1"/>
      </w:pBdr>
      <w:spacing w:before="200" w:after="0"/>
      <w:outlineLvl w:val="4"/>
    </w:pPr>
    <w:rPr>
      <w:caps/>
      <w:color w:val="002C55" w:themeColor="accent1" w:themeShade="BF"/>
      <w:spacing w:val="10"/>
    </w:rPr>
  </w:style>
  <w:style w:type="paragraph" w:styleId="berschrift6">
    <w:name w:val="heading 6"/>
    <w:basedOn w:val="Standard"/>
    <w:next w:val="Standard"/>
    <w:link w:val="berschrift6Zchn"/>
    <w:uiPriority w:val="9"/>
    <w:semiHidden/>
    <w:unhideWhenUsed/>
    <w:qFormat/>
    <w:rsid w:val="00EF1642"/>
    <w:pPr>
      <w:pBdr>
        <w:bottom w:val="dotted" w:sz="6" w:space="1" w:color="003C72" w:themeColor="accent1"/>
      </w:pBdr>
      <w:spacing w:before="200" w:after="0"/>
      <w:outlineLvl w:val="5"/>
    </w:pPr>
    <w:rPr>
      <w:caps/>
      <w:color w:val="002C55" w:themeColor="accent1" w:themeShade="BF"/>
      <w:spacing w:val="10"/>
    </w:rPr>
  </w:style>
  <w:style w:type="paragraph" w:styleId="berschrift7">
    <w:name w:val="heading 7"/>
    <w:basedOn w:val="Standard"/>
    <w:next w:val="Standard"/>
    <w:link w:val="berschrift7Zchn"/>
    <w:uiPriority w:val="9"/>
    <w:semiHidden/>
    <w:unhideWhenUsed/>
    <w:qFormat/>
    <w:rsid w:val="00EF1642"/>
    <w:pPr>
      <w:spacing w:before="200" w:after="0"/>
      <w:outlineLvl w:val="6"/>
    </w:pPr>
    <w:rPr>
      <w:caps/>
      <w:color w:val="002C55" w:themeColor="accent1" w:themeShade="BF"/>
      <w:spacing w:val="10"/>
    </w:rPr>
  </w:style>
  <w:style w:type="paragraph" w:styleId="berschrift8">
    <w:name w:val="heading 8"/>
    <w:basedOn w:val="Standard"/>
    <w:next w:val="Standard"/>
    <w:link w:val="berschrift8Zchn"/>
    <w:uiPriority w:val="9"/>
    <w:semiHidden/>
    <w:unhideWhenUsed/>
    <w:qFormat/>
    <w:rsid w:val="00EF1642"/>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EF1642"/>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6FBE"/>
    <w:pPr>
      <w:spacing w:beforeAutospacing="1" w:after="100" w:afterAutospacing="1"/>
    </w:pPr>
    <w:rPr>
      <w:rFonts w:ascii="Times New Roman" w:hAnsi="Times New Roman" w:cs="Times New Roman"/>
    </w:rPr>
  </w:style>
  <w:style w:type="character" w:customStyle="1" w:styleId="berschrift1Zchn">
    <w:name w:val="Überschrift 1 Zchn"/>
    <w:basedOn w:val="Absatz-Standardschriftart"/>
    <w:link w:val="berschrift1"/>
    <w:uiPriority w:val="9"/>
    <w:rsid w:val="006C322D"/>
    <w:rPr>
      <w:b/>
      <w:caps/>
      <w:color w:val="003C72"/>
      <w:sz w:val="24"/>
    </w:rPr>
  </w:style>
  <w:style w:type="character" w:customStyle="1" w:styleId="berschrift2Zchn">
    <w:name w:val="Überschrift 2 Zchn"/>
    <w:basedOn w:val="Absatz-Standardschriftart"/>
    <w:link w:val="berschrift2"/>
    <w:uiPriority w:val="9"/>
    <w:semiHidden/>
    <w:rsid w:val="00EF1642"/>
    <w:rPr>
      <w:caps/>
      <w:spacing w:val="15"/>
      <w:shd w:val="clear" w:color="auto" w:fill="AFD9FF" w:themeFill="accent1" w:themeFillTint="33"/>
    </w:rPr>
  </w:style>
  <w:style w:type="paragraph" w:styleId="Anrede">
    <w:name w:val="Salutation"/>
    <w:basedOn w:val="Standard"/>
    <w:link w:val="AnredeZchn"/>
    <w:uiPriority w:val="4"/>
    <w:unhideWhenUsed/>
    <w:rsid w:val="00F46FBE"/>
    <w:pPr>
      <w:spacing w:before="720" w:after="160" w:line="288" w:lineRule="auto"/>
    </w:pPr>
    <w:rPr>
      <w:rFonts w:eastAsiaTheme="minorHAnsi"/>
      <w:color w:val="595959" w:themeColor="text1" w:themeTint="A6"/>
      <w:kern w:val="20"/>
    </w:rPr>
  </w:style>
  <w:style w:type="character" w:customStyle="1" w:styleId="AnredeZchn">
    <w:name w:val="Anrede Zchn"/>
    <w:basedOn w:val="Absatz-Standardschriftart"/>
    <w:link w:val="Anrede"/>
    <w:uiPriority w:val="4"/>
    <w:rsid w:val="00F46FBE"/>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rsid w:val="00145359"/>
    <w:pPr>
      <w:spacing w:before="480" w:after="720"/>
    </w:pPr>
    <w:rPr>
      <w:rFonts w:eastAsiaTheme="minorHAnsi"/>
      <w:color w:val="595959" w:themeColor="text1" w:themeTint="A6"/>
      <w:kern w:val="20"/>
    </w:rPr>
  </w:style>
  <w:style w:type="character" w:customStyle="1" w:styleId="GruformelZchn">
    <w:name w:val="Grußformel Zchn"/>
    <w:basedOn w:val="Absatz-Standardschriftart"/>
    <w:link w:val="Gruformel"/>
    <w:uiPriority w:val="6"/>
    <w:rsid w:val="00145359"/>
    <w:rPr>
      <w:rFonts w:eastAsiaTheme="minorHAnsi"/>
      <w:color w:val="595959" w:themeColor="text1" w:themeTint="A6"/>
      <w:kern w:val="20"/>
      <w:szCs w:val="20"/>
    </w:rPr>
  </w:style>
  <w:style w:type="paragraph" w:styleId="Unterschrift">
    <w:name w:val="Signature"/>
    <w:basedOn w:val="Standard"/>
    <w:link w:val="UnterschriftZchn"/>
    <w:uiPriority w:val="7"/>
    <w:unhideWhenUsed/>
    <w:rsid w:val="009B3BD5"/>
    <w:pPr>
      <w:spacing w:before="40" w:after="0" w:line="288" w:lineRule="auto"/>
    </w:pPr>
    <w:rPr>
      <w:rFonts w:eastAsiaTheme="minorHAnsi"/>
      <w:b/>
      <w:bCs/>
      <w:color w:val="595959" w:themeColor="text1" w:themeTint="A6"/>
      <w:kern w:val="20"/>
    </w:rPr>
  </w:style>
  <w:style w:type="character" w:customStyle="1" w:styleId="UnterschriftZchn">
    <w:name w:val="Unterschrift Zchn"/>
    <w:basedOn w:val="Absatz-Standardschriftart"/>
    <w:link w:val="Unterschrift"/>
    <w:uiPriority w:val="7"/>
    <w:rsid w:val="009B3BD5"/>
    <w:rPr>
      <w:rFonts w:eastAsiaTheme="minorHAnsi"/>
      <w:b/>
      <w:bCs/>
      <w:color w:val="595959" w:themeColor="text1" w:themeTint="A6"/>
      <w:kern w:val="20"/>
      <w:szCs w:val="20"/>
    </w:rPr>
  </w:style>
  <w:style w:type="paragraph" w:customStyle="1" w:styleId="ContactInfo">
    <w:name w:val="Contact Info"/>
    <w:basedOn w:val="Standard"/>
    <w:uiPriority w:val="10"/>
    <w:rsid w:val="009C28ED"/>
    <w:pPr>
      <w:spacing w:before="120" w:after="120"/>
    </w:pPr>
    <w:rPr>
      <w:rFonts w:asciiTheme="majorHAnsi" w:eastAsiaTheme="minorHAnsi" w:hAnsiTheme="majorHAnsi"/>
      <w:kern w:val="20"/>
    </w:rPr>
  </w:style>
  <w:style w:type="paragraph" w:styleId="Titel">
    <w:name w:val="Title"/>
    <w:basedOn w:val="Standard"/>
    <w:next w:val="Standard"/>
    <w:link w:val="TitelZchn"/>
    <w:autoRedefine/>
    <w:uiPriority w:val="10"/>
    <w:qFormat/>
    <w:rsid w:val="00822E58"/>
    <w:pPr>
      <w:spacing w:before="0" w:after="0" w:line="360" w:lineRule="auto"/>
      <w:jc w:val="center"/>
    </w:pPr>
    <w:rPr>
      <w:rFonts w:asciiTheme="majorHAnsi" w:eastAsiaTheme="majorEastAsia" w:hAnsiTheme="majorHAnsi" w:cstheme="majorBidi"/>
      <w:b/>
      <w:caps/>
      <w:color w:val="003C72"/>
      <w:spacing w:val="10"/>
      <w:sz w:val="40"/>
      <w:szCs w:val="52"/>
    </w:rPr>
  </w:style>
  <w:style w:type="character" w:customStyle="1" w:styleId="TitelZchn">
    <w:name w:val="Titel Zchn"/>
    <w:basedOn w:val="Absatz-Standardschriftart"/>
    <w:link w:val="Titel"/>
    <w:uiPriority w:val="10"/>
    <w:rsid w:val="00822E58"/>
    <w:rPr>
      <w:rFonts w:asciiTheme="majorHAnsi" w:eastAsiaTheme="majorEastAsia" w:hAnsiTheme="majorHAnsi" w:cstheme="majorBidi"/>
      <w:b/>
      <w:caps/>
      <w:color w:val="003C72"/>
      <w:spacing w:val="10"/>
      <w:sz w:val="40"/>
      <w:szCs w:val="52"/>
      <w:lang w:val="en-GB"/>
    </w:rPr>
  </w:style>
  <w:style w:type="table" w:styleId="Gitternetztabelle1hell-Akzent2">
    <w:name w:val="Grid Table 1 Light Accent 2"/>
    <w:basedOn w:val="NormaleTabelle"/>
    <w:uiPriority w:val="46"/>
    <w:rsid w:val="00F405F8"/>
    <w:pPr>
      <w:spacing w:before="120" w:after="120"/>
      <w:contextualSpacing/>
    </w:pPr>
    <w:rPr>
      <w:sz w:val="22"/>
      <w:szCs w:val="22"/>
    </w:rPr>
    <w:tblPr>
      <w:tblStyleRowBandSize w:val="1"/>
      <w:tblStyleColBandSize w:val="1"/>
      <w:tblBorders>
        <w:top w:val="single" w:sz="4" w:space="0" w:color="60B3FF" w:themeColor="accent2" w:themeTint="66"/>
        <w:left w:val="single" w:sz="4" w:space="0" w:color="60B3FF" w:themeColor="accent2" w:themeTint="66"/>
        <w:bottom w:val="single" w:sz="4" w:space="0" w:color="60B3FF" w:themeColor="accent2" w:themeTint="66"/>
        <w:right w:val="single" w:sz="4" w:space="0" w:color="60B3FF" w:themeColor="accent2" w:themeTint="66"/>
        <w:insideH w:val="single" w:sz="4" w:space="0" w:color="60B3FF" w:themeColor="accent2" w:themeTint="66"/>
        <w:insideV w:val="single" w:sz="4" w:space="0" w:color="60B3FF" w:themeColor="accent2" w:themeTint="66"/>
      </w:tblBorders>
    </w:tblPr>
    <w:tblStylePr w:type="firstRow">
      <w:rPr>
        <w:b/>
        <w:bCs/>
      </w:rPr>
      <w:tblPr/>
      <w:tcPr>
        <w:tcBorders>
          <w:bottom w:val="single" w:sz="12" w:space="0" w:color="118EFF" w:themeColor="accent2" w:themeTint="99"/>
        </w:tcBorders>
      </w:tcPr>
    </w:tblStylePr>
    <w:tblStylePr w:type="lastRow">
      <w:rPr>
        <w:b/>
        <w:bCs/>
      </w:rPr>
      <w:tblPr/>
      <w:tcPr>
        <w:tcBorders>
          <w:top w:val="double" w:sz="2" w:space="0" w:color="118EFF" w:themeColor="accent2"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rsid w:val="00376205"/>
    <w:pPr>
      <w:tabs>
        <w:tab w:val="center" w:pos="4680"/>
        <w:tab w:val="right" w:pos="9360"/>
      </w:tabs>
    </w:pPr>
  </w:style>
  <w:style w:type="character" w:customStyle="1" w:styleId="KopfzeileZchn">
    <w:name w:val="Kopfzeile Zchn"/>
    <w:basedOn w:val="Absatz-Standardschriftart"/>
    <w:link w:val="Kopfzeile"/>
    <w:uiPriority w:val="99"/>
    <w:rsid w:val="00C067BD"/>
  </w:style>
  <w:style w:type="paragraph" w:styleId="Fuzeile">
    <w:name w:val="footer"/>
    <w:basedOn w:val="Standard"/>
    <w:link w:val="FuzeileZchn"/>
    <w:uiPriority w:val="99"/>
    <w:rsid w:val="00376205"/>
    <w:pPr>
      <w:tabs>
        <w:tab w:val="center" w:pos="4680"/>
        <w:tab w:val="right" w:pos="9360"/>
      </w:tabs>
    </w:pPr>
  </w:style>
  <w:style w:type="character" w:customStyle="1" w:styleId="FuzeileZchn">
    <w:name w:val="Fußzeile Zchn"/>
    <w:basedOn w:val="Absatz-Standardschriftart"/>
    <w:link w:val="Fuzeile"/>
    <w:uiPriority w:val="99"/>
    <w:rsid w:val="00C067BD"/>
  </w:style>
  <w:style w:type="table" w:styleId="Tabellenraster">
    <w:name w:val="Table Grid"/>
    <w:basedOn w:val="NormaleTabelle"/>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10A41"/>
    <w:rPr>
      <w:color w:val="808080"/>
    </w:rPr>
  </w:style>
  <w:style w:type="paragraph" w:customStyle="1" w:styleId="RecipientName">
    <w:name w:val="Recipient Name"/>
    <w:basedOn w:val="Standard"/>
    <w:next w:val="Standard"/>
    <w:rsid w:val="00145359"/>
    <w:pPr>
      <w:spacing w:after="0"/>
    </w:pPr>
    <w:rPr>
      <w:b/>
    </w:rPr>
  </w:style>
  <w:style w:type="paragraph" w:customStyle="1" w:styleId="Address">
    <w:name w:val="Address"/>
    <w:basedOn w:val="Standard"/>
    <w:next w:val="Standard"/>
    <w:rsid w:val="00145359"/>
    <w:pPr>
      <w:spacing w:after="480"/>
    </w:pPr>
  </w:style>
  <w:style w:type="paragraph" w:styleId="Datum">
    <w:name w:val="Date"/>
    <w:basedOn w:val="Standard"/>
    <w:next w:val="Standard"/>
    <w:link w:val="DatumZchn"/>
    <w:uiPriority w:val="99"/>
    <w:rsid w:val="00145359"/>
    <w:pPr>
      <w:spacing w:after="600"/>
    </w:pPr>
  </w:style>
  <w:style w:type="character" w:customStyle="1" w:styleId="DatumZchn">
    <w:name w:val="Datum Zchn"/>
    <w:basedOn w:val="Absatz-Standardschriftart"/>
    <w:link w:val="Datum"/>
    <w:uiPriority w:val="99"/>
    <w:rsid w:val="00145359"/>
  </w:style>
  <w:style w:type="paragraph" w:styleId="Textkrper">
    <w:name w:val="Body Text"/>
    <w:basedOn w:val="Standard"/>
    <w:link w:val="TextkrperZchn"/>
    <w:uiPriority w:val="1"/>
    <w:rsid w:val="00A03344"/>
    <w:pPr>
      <w:widowControl w:val="0"/>
      <w:autoSpaceDE w:val="0"/>
      <w:autoSpaceDN w:val="0"/>
      <w:spacing w:after="0"/>
    </w:pPr>
    <w:rPr>
      <w:rFonts w:ascii="Arial" w:eastAsia="Arial" w:hAnsi="Arial" w:cs="Arial"/>
      <w:lang w:eastAsia="en-GB" w:bidi="en-GB"/>
    </w:rPr>
  </w:style>
  <w:style w:type="character" w:customStyle="1" w:styleId="TextkrperZchn">
    <w:name w:val="Textkörper Zchn"/>
    <w:basedOn w:val="Absatz-Standardschriftart"/>
    <w:link w:val="Textkrper"/>
    <w:uiPriority w:val="1"/>
    <w:rsid w:val="00A03344"/>
    <w:rPr>
      <w:rFonts w:ascii="Arial" w:eastAsia="Arial" w:hAnsi="Arial" w:cs="Arial"/>
      <w:sz w:val="20"/>
      <w:szCs w:val="20"/>
      <w:lang w:val="en-GB" w:eastAsia="en-GB" w:bidi="en-GB"/>
    </w:rPr>
  </w:style>
  <w:style w:type="character" w:styleId="Hyperlink">
    <w:name w:val="Hyperlink"/>
    <w:basedOn w:val="Absatz-Standardschriftart"/>
    <w:uiPriority w:val="99"/>
    <w:unhideWhenUsed/>
    <w:rsid w:val="00A03344"/>
    <w:rPr>
      <w:color w:val="FDC300" w:themeColor="hyperlink"/>
      <w:u w:val="single"/>
    </w:rPr>
  </w:style>
  <w:style w:type="character" w:customStyle="1" w:styleId="UnresolvedMention">
    <w:name w:val="Unresolved Mention"/>
    <w:basedOn w:val="Absatz-Standardschriftart"/>
    <w:uiPriority w:val="99"/>
    <w:semiHidden/>
    <w:rsid w:val="00A03344"/>
    <w:rPr>
      <w:color w:val="605E5C"/>
      <w:shd w:val="clear" w:color="auto" w:fill="E1DFDD"/>
    </w:rPr>
  </w:style>
  <w:style w:type="character" w:customStyle="1" w:styleId="berschrift3Zchn">
    <w:name w:val="Überschrift 3 Zchn"/>
    <w:basedOn w:val="Absatz-Standardschriftart"/>
    <w:link w:val="berschrift3"/>
    <w:uiPriority w:val="9"/>
    <w:semiHidden/>
    <w:rsid w:val="00EF1642"/>
    <w:rPr>
      <w:caps/>
      <w:color w:val="001D38" w:themeColor="accent1" w:themeShade="7F"/>
      <w:spacing w:val="15"/>
    </w:rPr>
  </w:style>
  <w:style w:type="character" w:customStyle="1" w:styleId="berschrift4Zchn">
    <w:name w:val="Überschrift 4 Zchn"/>
    <w:basedOn w:val="Absatz-Standardschriftart"/>
    <w:link w:val="berschrift4"/>
    <w:uiPriority w:val="9"/>
    <w:semiHidden/>
    <w:rsid w:val="00EF1642"/>
    <w:rPr>
      <w:caps/>
      <w:color w:val="002C55" w:themeColor="accent1" w:themeShade="BF"/>
      <w:spacing w:val="10"/>
    </w:rPr>
  </w:style>
  <w:style w:type="character" w:customStyle="1" w:styleId="berschrift5Zchn">
    <w:name w:val="Überschrift 5 Zchn"/>
    <w:basedOn w:val="Absatz-Standardschriftart"/>
    <w:link w:val="berschrift5"/>
    <w:uiPriority w:val="9"/>
    <w:semiHidden/>
    <w:rsid w:val="00EF1642"/>
    <w:rPr>
      <w:caps/>
      <w:color w:val="002C55" w:themeColor="accent1" w:themeShade="BF"/>
      <w:spacing w:val="10"/>
    </w:rPr>
  </w:style>
  <w:style w:type="character" w:customStyle="1" w:styleId="berschrift6Zchn">
    <w:name w:val="Überschrift 6 Zchn"/>
    <w:basedOn w:val="Absatz-Standardschriftart"/>
    <w:link w:val="berschrift6"/>
    <w:uiPriority w:val="9"/>
    <w:semiHidden/>
    <w:rsid w:val="00EF1642"/>
    <w:rPr>
      <w:caps/>
      <w:color w:val="002C55" w:themeColor="accent1" w:themeShade="BF"/>
      <w:spacing w:val="10"/>
    </w:rPr>
  </w:style>
  <w:style w:type="character" w:customStyle="1" w:styleId="berschrift7Zchn">
    <w:name w:val="Überschrift 7 Zchn"/>
    <w:basedOn w:val="Absatz-Standardschriftart"/>
    <w:link w:val="berschrift7"/>
    <w:uiPriority w:val="9"/>
    <w:semiHidden/>
    <w:rsid w:val="00EF1642"/>
    <w:rPr>
      <w:caps/>
      <w:color w:val="002C55" w:themeColor="accent1" w:themeShade="BF"/>
      <w:spacing w:val="10"/>
    </w:rPr>
  </w:style>
  <w:style w:type="character" w:customStyle="1" w:styleId="berschrift8Zchn">
    <w:name w:val="Überschrift 8 Zchn"/>
    <w:basedOn w:val="Absatz-Standardschriftart"/>
    <w:link w:val="berschrift8"/>
    <w:uiPriority w:val="9"/>
    <w:semiHidden/>
    <w:rsid w:val="00EF1642"/>
    <w:rPr>
      <w:caps/>
      <w:spacing w:val="10"/>
      <w:sz w:val="18"/>
      <w:szCs w:val="18"/>
    </w:rPr>
  </w:style>
  <w:style w:type="character" w:customStyle="1" w:styleId="berschrift9Zchn">
    <w:name w:val="Überschrift 9 Zchn"/>
    <w:basedOn w:val="Absatz-Standardschriftart"/>
    <w:link w:val="berschrift9"/>
    <w:uiPriority w:val="9"/>
    <w:semiHidden/>
    <w:rsid w:val="00EF1642"/>
    <w:rPr>
      <w:i/>
      <w:iCs/>
      <w:caps/>
      <w:spacing w:val="10"/>
      <w:sz w:val="18"/>
      <w:szCs w:val="18"/>
    </w:rPr>
  </w:style>
  <w:style w:type="paragraph" w:styleId="Beschriftung">
    <w:name w:val="caption"/>
    <w:basedOn w:val="Standard"/>
    <w:next w:val="Standard"/>
    <w:uiPriority w:val="35"/>
    <w:semiHidden/>
    <w:unhideWhenUsed/>
    <w:qFormat/>
    <w:rsid w:val="00EF1642"/>
    <w:rPr>
      <w:b/>
      <w:bCs/>
      <w:color w:val="002C55" w:themeColor="accent1" w:themeShade="BF"/>
      <w:sz w:val="16"/>
      <w:szCs w:val="16"/>
    </w:rPr>
  </w:style>
  <w:style w:type="paragraph" w:styleId="Untertitel">
    <w:name w:val="Subtitle"/>
    <w:basedOn w:val="Standard"/>
    <w:next w:val="Standard"/>
    <w:link w:val="UntertitelZchn"/>
    <w:autoRedefine/>
    <w:uiPriority w:val="11"/>
    <w:qFormat/>
    <w:rsid w:val="00EB11B2"/>
    <w:pPr>
      <w:spacing w:before="0" w:after="500" w:line="240" w:lineRule="auto"/>
    </w:pPr>
    <w:rPr>
      <w:caps/>
      <w:color w:val="003C72"/>
      <w:spacing w:val="10"/>
      <w:sz w:val="22"/>
      <w:szCs w:val="21"/>
    </w:rPr>
  </w:style>
  <w:style w:type="character" w:customStyle="1" w:styleId="UntertitelZchn">
    <w:name w:val="Untertitel Zchn"/>
    <w:basedOn w:val="Absatz-Standardschriftart"/>
    <w:link w:val="Untertitel"/>
    <w:uiPriority w:val="11"/>
    <w:rsid w:val="00EB11B2"/>
    <w:rPr>
      <w:caps/>
      <w:color w:val="003C72"/>
      <w:spacing w:val="10"/>
      <w:sz w:val="22"/>
      <w:szCs w:val="21"/>
    </w:rPr>
  </w:style>
  <w:style w:type="character" w:styleId="Fett">
    <w:name w:val="Strong"/>
    <w:uiPriority w:val="22"/>
    <w:rsid w:val="00EF1642"/>
    <w:rPr>
      <w:b/>
      <w:bCs/>
    </w:rPr>
  </w:style>
  <w:style w:type="character" w:styleId="Hervorhebung">
    <w:name w:val="Emphasis"/>
    <w:uiPriority w:val="20"/>
    <w:rsid w:val="00EF1642"/>
    <w:rPr>
      <w:caps/>
      <w:color w:val="001D38" w:themeColor="accent1" w:themeShade="7F"/>
      <w:spacing w:val="5"/>
    </w:rPr>
  </w:style>
  <w:style w:type="paragraph" w:styleId="KeinLeerraum">
    <w:name w:val="No Spacing"/>
    <w:uiPriority w:val="1"/>
    <w:rsid w:val="00EF1642"/>
    <w:pPr>
      <w:spacing w:after="0" w:line="240" w:lineRule="auto"/>
    </w:pPr>
  </w:style>
  <w:style w:type="paragraph" w:styleId="Zitat">
    <w:name w:val="Quote"/>
    <w:basedOn w:val="Standard"/>
    <w:next w:val="Standard"/>
    <w:link w:val="ZitatZchn"/>
    <w:uiPriority w:val="29"/>
    <w:qFormat/>
    <w:rsid w:val="00EF1642"/>
    <w:rPr>
      <w:i/>
      <w:iCs/>
      <w:sz w:val="24"/>
      <w:szCs w:val="24"/>
    </w:rPr>
  </w:style>
  <w:style w:type="character" w:customStyle="1" w:styleId="ZitatZchn">
    <w:name w:val="Zitat Zchn"/>
    <w:basedOn w:val="Absatz-Standardschriftart"/>
    <w:link w:val="Zitat"/>
    <w:uiPriority w:val="29"/>
    <w:rsid w:val="00EF1642"/>
    <w:rPr>
      <w:i/>
      <w:iCs/>
      <w:sz w:val="24"/>
      <w:szCs w:val="24"/>
    </w:rPr>
  </w:style>
  <w:style w:type="paragraph" w:styleId="IntensivesZitat">
    <w:name w:val="Intense Quote"/>
    <w:basedOn w:val="Standard"/>
    <w:next w:val="Standard"/>
    <w:link w:val="IntensivesZitatZchn"/>
    <w:uiPriority w:val="30"/>
    <w:qFormat/>
    <w:rsid w:val="00EF1642"/>
    <w:pPr>
      <w:spacing w:before="240" w:after="240" w:line="240" w:lineRule="auto"/>
      <w:ind w:left="1080" w:right="1080"/>
      <w:jc w:val="center"/>
    </w:pPr>
    <w:rPr>
      <w:color w:val="003C72" w:themeColor="accent1"/>
      <w:sz w:val="24"/>
      <w:szCs w:val="24"/>
    </w:rPr>
  </w:style>
  <w:style w:type="character" w:customStyle="1" w:styleId="IntensivesZitatZchn">
    <w:name w:val="Intensives Zitat Zchn"/>
    <w:basedOn w:val="Absatz-Standardschriftart"/>
    <w:link w:val="IntensivesZitat"/>
    <w:uiPriority w:val="30"/>
    <w:rsid w:val="00EF1642"/>
    <w:rPr>
      <w:color w:val="003C72" w:themeColor="accent1"/>
      <w:sz w:val="24"/>
      <w:szCs w:val="24"/>
    </w:rPr>
  </w:style>
  <w:style w:type="character" w:styleId="SchwacheHervorhebung">
    <w:name w:val="Subtle Emphasis"/>
    <w:uiPriority w:val="19"/>
    <w:rsid w:val="00EF1642"/>
    <w:rPr>
      <w:i/>
      <w:iCs/>
      <w:color w:val="001D38" w:themeColor="accent1" w:themeShade="7F"/>
    </w:rPr>
  </w:style>
  <w:style w:type="character" w:styleId="IntensiveHervorhebung">
    <w:name w:val="Intense Emphasis"/>
    <w:uiPriority w:val="21"/>
    <w:rsid w:val="00EF1642"/>
    <w:rPr>
      <w:b/>
      <w:bCs/>
      <w:caps/>
      <w:color w:val="001D38" w:themeColor="accent1" w:themeShade="7F"/>
      <w:spacing w:val="10"/>
    </w:rPr>
  </w:style>
  <w:style w:type="character" w:styleId="SchwacherVerweis">
    <w:name w:val="Subtle Reference"/>
    <w:uiPriority w:val="31"/>
    <w:qFormat/>
    <w:rsid w:val="00EF1642"/>
    <w:rPr>
      <w:b/>
      <w:bCs/>
      <w:color w:val="003C72" w:themeColor="accent1"/>
    </w:rPr>
  </w:style>
  <w:style w:type="character" w:styleId="IntensiverVerweis">
    <w:name w:val="Intense Reference"/>
    <w:uiPriority w:val="32"/>
    <w:qFormat/>
    <w:rsid w:val="00EF1642"/>
    <w:rPr>
      <w:b/>
      <w:bCs/>
      <w:i/>
      <w:iCs/>
      <w:caps/>
      <w:color w:val="003C72" w:themeColor="accent1"/>
    </w:rPr>
  </w:style>
  <w:style w:type="character" w:styleId="Buchtitel">
    <w:name w:val="Book Title"/>
    <w:aliases w:val="Title 2"/>
    <w:uiPriority w:val="33"/>
    <w:qFormat/>
    <w:rsid w:val="00BD08E0"/>
    <w:rPr>
      <w:rFonts w:asciiTheme="majorHAnsi" w:hAnsiTheme="majorHAnsi"/>
      <w:b/>
      <w:bCs/>
      <w:i w:val="0"/>
      <w:iCs/>
      <w:color w:val="003C72"/>
      <w:spacing w:val="0"/>
      <w:sz w:val="36"/>
    </w:rPr>
  </w:style>
  <w:style w:type="paragraph" w:styleId="Inhaltsverzeichnisberschrift">
    <w:name w:val="TOC Heading"/>
    <w:basedOn w:val="berschrift1"/>
    <w:next w:val="Standard"/>
    <w:uiPriority w:val="39"/>
    <w:semiHidden/>
    <w:unhideWhenUsed/>
    <w:qFormat/>
    <w:rsid w:val="00EF1642"/>
    <w:pPr>
      <w:outlineLvl w:val="9"/>
    </w:pPr>
  </w:style>
  <w:style w:type="paragraph" w:styleId="Listenabsatz">
    <w:name w:val="List Paragraph"/>
    <w:basedOn w:val="Standard"/>
    <w:autoRedefine/>
    <w:uiPriority w:val="34"/>
    <w:qFormat/>
    <w:rsid w:val="00A05CD0"/>
    <w:pPr>
      <w:numPr>
        <w:numId w:val="15"/>
      </w:numPr>
      <w:contextualSpacing/>
    </w:pPr>
  </w:style>
  <w:style w:type="paragraph" w:styleId="Sprechblasentext">
    <w:name w:val="Balloon Text"/>
    <w:basedOn w:val="Standard"/>
    <w:link w:val="SprechblasentextZchn"/>
    <w:uiPriority w:val="99"/>
    <w:semiHidden/>
    <w:unhideWhenUsed/>
    <w:rsid w:val="006C322D"/>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de@eucop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uc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ucope-my.sharepoint.com/personal/louette_eucope_org/Documents/EUCOPE/Internal%20affairs/Templates/EUCOPE_Word_Template_Agenda.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003C72"/>
      </a:accent1>
      <a:accent2>
        <a:srgbClr val="003C72"/>
      </a:accent2>
      <a:accent3>
        <a:srgbClr val="003C72"/>
      </a:accent3>
      <a:accent4>
        <a:srgbClr val="FDC300"/>
      </a:accent4>
      <a:accent5>
        <a:srgbClr val="FDC300"/>
      </a:accent5>
      <a:accent6>
        <a:srgbClr val="FDC300"/>
      </a:accent6>
      <a:hlink>
        <a:srgbClr val="FDC3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24E2-3A9D-4F65-A8B1-66189D51C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E88B1-1B52-41A1-8CE4-3F3FFFC8745F}">
  <ds:schemaRefs>
    <ds:schemaRef ds:uri="http://schemas.microsoft.com/sharepoint/v3/contenttype/forms"/>
  </ds:schemaRefs>
</ds:datastoreItem>
</file>

<file path=customXml/itemProps3.xml><?xml version="1.0" encoding="utf-8"?>
<ds:datastoreItem xmlns:ds="http://schemas.openxmlformats.org/officeDocument/2006/customXml" ds:itemID="{3213A640-22F2-4EB0-8611-F5306D08CF1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D56BED4-298B-49F3-8332-22A0BDE0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EUCOPE_Word_Template_Agenda</Template>
  <TotalTime>0</TotalTime>
  <Pages>3</Pages>
  <Words>1196</Words>
  <Characters>7537</Characters>
  <Application>Microsoft Office Word</Application>
  <DocSecurity>0</DocSecurity>
  <Lines>62</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2019-05-08T09:37:00Z</dcterms:created>
  <dcterms:modified xsi:type="dcterms:W3CDTF">2019-05-08T09:37:00Z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